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7257BEF5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E05589">
        <w:rPr>
          <w:rFonts w:ascii="Arial" w:hAnsi="Arial" w:cs="Arial"/>
          <w:b/>
          <w:sz w:val="24"/>
          <w:szCs w:val="24"/>
        </w:rPr>
        <w:t>2</w:t>
      </w:r>
      <w:r w:rsidR="006F234B"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485B36" w:rsidRPr="00485B36">
        <w:rPr>
          <w:rFonts w:ascii="Arial" w:hAnsi="Arial" w:cs="Arial"/>
          <w:b/>
          <w:sz w:val="24"/>
          <w:szCs w:val="24"/>
        </w:rPr>
        <w:t>R4-2204502</w:t>
      </w:r>
    </w:p>
    <w:p w14:paraId="6B1C0036" w14:textId="54D5D239" w:rsidR="00225778" w:rsidRPr="009A0DD1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 w:rsidR="00E05589">
        <w:rPr>
          <w:rFonts w:ascii="Arial" w:eastAsia="宋体" w:hAnsi="Arial"/>
          <w:b/>
          <w:sz w:val="24"/>
          <w:szCs w:val="24"/>
          <w:lang w:eastAsia="zh-CN"/>
        </w:rPr>
        <w:t>February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. </w:t>
      </w:r>
      <w:r w:rsidR="00777823">
        <w:rPr>
          <w:rFonts w:ascii="Arial" w:eastAsia="宋体" w:hAnsi="Arial"/>
          <w:b/>
          <w:sz w:val="24"/>
          <w:szCs w:val="24"/>
          <w:lang w:eastAsia="zh-CN"/>
        </w:rPr>
        <w:t>2</w:t>
      </w:r>
      <w:r w:rsidRPr="009A0DD1">
        <w:rPr>
          <w:rFonts w:ascii="Arial" w:eastAsia="宋体" w:hAnsi="Arial"/>
          <w:b/>
          <w:sz w:val="24"/>
          <w:szCs w:val="24"/>
          <w:lang w:eastAsia="zh-CN"/>
        </w:rPr>
        <w:t>1</w:t>
      </w:r>
      <w:r w:rsidR="00777823" w:rsidRPr="009A0DD1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 w:rsidRPr="009A0DD1">
        <w:rPr>
          <w:rFonts w:ascii="Arial" w:eastAsia="宋体" w:hAnsi="Arial"/>
          <w:b/>
          <w:sz w:val="24"/>
          <w:szCs w:val="24"/>
          <w:lang w:eastAsia="zh-CN"/>
        </w:rPr>
        <w:t>-</w:t>
      </w:r>
      <w:r w:rsidR="00777823" w:rsidRPr="009A0DD1">
        <w:rPr>
          <w:rFonts w:ascii="Arial" w:eastAsia="宋体" w:hAnsi="Arial"/>
          <w:b/>
          <w:sz w:val="24"/>
          <w:szCs w:val="24"/>
          <w:lang w:eastAsia="zh-CN"/>
        </w:rPr>
        <w:t xml:space="preserve"> March 03</w:t>
      </w:r>
      <w:r w:rsidRPr="009A0DD1">
        <w:rPr>
          <w:rFonts w:ascii="Arial" w:eastAsia="宋体" w:hAnsi="Arial"/>
          <w:b/>
          <w:sz w:val="24"/>
          <w:szCs w:val="24"/>
          <w:lang w:eastAsia="zh-CN"/>
        </w:rPr>
        <w:t>, 202</w:t>
      </w:r>
      <w:r w:rsidR="00B4275F" w:rsidRPr="009A0DD1">
        <w:rPr>
          <w:rFonts w:ascii="Arial" w:eastAsia="宋体" w:hAnsi="Arial"/>
          <w:b/>
          <w:sz w:val="24"/>
          <w:szCs w:val="24"/>
          <w:lang w:eastAsia="zh-CN"/>
        </w:rPr>
        <w:t>2</w:t>
      </w:r>
    </w:p>
    <w:p w14:paraId="0E1BE3DA" w14:textId="06D4705F" w:rsidR="007F593F" w:rsidRPr="009A0DD1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</w:p>
    <w:p w14:paraId="5F00CF13" w14:textId="5F6F2D19" w:rsidR="007F593F" w:rsidRPr="00485B36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485B36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485B36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B4C36" w:rsidRPr="00485B36">
        <w:rPr>
          <w:rFonts w:ascii="Arial" w:hAnsi="Arial" w:cs="Arial"/>
          <w:bCs/>
          <w:noProof/>
          <w:sz w:val="24"/>
          <w:szCs w:val="24"/>
          <w:lang w:val="en-US" w:eastAsia="en-US"/>
        </w:rPr>
        <w:t>10.13</w:t>
      </w:r>
      <w:r w:rsidR="00976F98" w:rsidRPr="00485B36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8B4C36" w:rsidRPr="00485B36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 w:rsidR="00976F98" w:rsidRPr="00485B36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951405" w:rsidRPr="00485B36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102C44A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702F4" w:rsidRPr="006702F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Coexistence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imulation resul</w:t>
      </w:r>
      <w:r w:rsidR="00ED04CB">
        <w:rPr>
          <w:rFonts w:ascii="Arial" w:hAnsi="Arial" w:cs="Arial"/>
          <w:bCs/>
          <w:noProof/>
          <w:sz w:val="24"/>
          <w:szCs w:val="24"/>
          <w:lang w:val="en-US" w:eastAsia="en-US"/>
        </w:rPr>
        <w:t>t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s for</w:t>
      </w:r>
      <w:r w:rsidR="00A911AD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TN-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NTN</w:t>
      </w:r>
      <w:r w:rsidR="002B23CF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case 1</w:t>
      </w:r>
    </w:p>
    <w:bookmarkEnd w:id="2"/>
    <w:p w14:paraId="62A8361D" w14:textId="24A7DA58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14D9D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7BC0D473" w14:textId="2B45C48D" w:rsidR="005A107B" w:rsidRPr="00696255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6E5CEE">
        <w:rPr>
          <w:lang w:val="en-US"/>
        </w:rPr>
        <w:t>10</w:t>
      </w:r>
      <w:r w:rsidR="00F623B9">
        <w:rPr>
          <w:lang w:val="en-US"/>
        </w:rPr>
        <w:t>1</w:t>
      </w:r>
      <w:r w:rsidR="00C8472C">
        <w:rPr>
          <w:lang w:val="en-US"/>
        </w:rPr>
        <w:t>-</w:t>
      </w:r>
      <w:r w:rsidR="00C87DF7">
        <w:rPr>
          <w:lang w:val="en-US"/>
        </w:rPr>
        <w:t>bis-</w:t>
      </w:r>
      <w:r w:rsidRPr="00D03575">
        <w:rPr>
          <w:lang w:val="en-US"/>
        </w:rPr>
        <w:t xml:space="preserve">e meeting, </w:t>
      </w:r>
      <w:r>
        <w:rPr>
          <w:lang w:val="en-US"/>
        </w:rPr>
        <w:t xml:space="preserve">NTN </w:t>
      </w:r>
      <w:r w:rsidRPr="00D03575">
        <w:rPr>
          <w:lang w:val="en-US"/>
        </w:rPr>
        <w:t xml:space="preserve">co-existence </w:t>
      </w:r>
      <w:r>
        <w:rPr>
          <w:lang w:val="en-US"/>
        </w:rPr>
        <w:t xml:space="preserve">simulation </w:t>
      </w:r>
      <w:r w:rsidR="009930A5">
        <w:rPr>
          <w:lang w:val="en-US"/>
        </w:rPr>
        <w:t>results</w:t>
      </w:r>
      <w:r w:rsidR="006E5CEE">
        <w:rPr>
          <w:lang w:val="en-US"/>
        </w:rPr>
        <w:t xml:space="preserve">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>and RAN4 agreed to consider the</w:t>
      </w:r>
      <w:r w:rsidR="00907213">
        <w:rPr>
          <w:lang w:val="en-US"/>
        </w:rPr>
        <w:t xml:space="preserve"> NTN UE ACLR and ACS as TN UE</w:t>
      </w:r>
      <w:r>
        <w:rPr>
          <w:lang w:val="en-US"/>
        </w:rPr>
        <w:t xml:space="preserve">. </w:t>
      </w:r>
      <w:r w:rsidR="00D03575">
        <w:rPr>
          <w:lang w:val="en-US"/>
        </w:rPr>
        <w:t xml:space="preserve">In this paper, we provide </w:t>
      </w:r>
      <w:r w:rsidR="00646ED1">
        <w:rPr>
          <w:lang w:val="en-US"/>
        </w:rPr>
        <w:t xml:space="preserve">further </w:t>
      </w:r>
      <w:r w:rsidR="00907213">
        <w:rPr>
          <w:lang w:val="en-US"/>
        </w:rPr>
        <w:t xml:space="preserve">details on case 1 </w:t>
      </w:r>
      <w:r w:rsidR="00701E34">
        <w:rPr>
          <w:lang w:val="en-US"/>
        </w:rPr>
        <w:t>between TN DL and NTN DL for urban scenario.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1C3C2458" w14:textId="33A621AC" w:rsidR="00F00D3B" w:rsidRDefault="000834EB" w:rsidP="003F3C67">
      <w:pPr>
        <w:jc w:val="both"/>
      </w:pPr>
      <w:r>
        <w:t xml:space="preserve">In </w:t>
      </w:r>
      <w:r w:rsidR="00245B6F">
        <w:t xml:space="preserve">this document we present </w:t>
      </w:r>
      <w:r w:rsidR="00701E34">
        <w:t>more details on the assumption</w:t>
      </w:r>
      <w:r w:rsidR="00A90EAF">
        <w:t>s</w:t>
      </w:r>
      <w:r w:rsidR="00701E34">
        <w:t xml:space="preserve"> used </w:t>
      </w:r>
      <w:r w:rsidR="00A90EAF">
        <w:t xml:space="preserve">in the </w:t>
      </w:r>
      <w:r w:rsidR="00245B6F">
        <w:t xml:space="preserve">simulation results between TN and NTN </w:t>
      </w:r>
      <w:r w:rsidR="0044473E">
        <w:t>for</w:t>
      </w:r>
      <w:r w:rsidR="00245B6F">
        <w:t xml:space="preserve"> </w:t>
      </w:r>
      <w:r w:rsidR="006E5CEE">
        <w:t>case</w:t>
      </w:r>
      <w:r w:rsidR="00A90EAF">
        <w:t xml:space="preserve"> 1</w:t>
      </w:r>
      <w:r w:rsidR="006E5CEE">
        <w:t xml:space="preserve"> </w:t>
      </w:r>
      <w:r w:rsidR="00A90EAF">
        <w:t xml:space="preserve">with </w:t>
      </w:r>
      <w:r w:rsidR="00460C32">
        <w:t xml:space="preserve">option 2 </w:t>
      </w:r>
      <w:r w:rsidR="00B81C51">
        <w:t xml:space="preserve">with </w:t>
      </w:r>
      <w:r w:rsidR="00A90EAF">
        <w:t>the isolation distance</w:t>
      </w:r>
      <w:r w:rsidR="00B81C51">
        <w:t xml:space="preserve"> of 1.5</w:t>
      </w:r>
      <w:r w:rsidR="00A760F5">
        <w:t xml:space="preserve"> </w:t>
      </w:r>
      <w:r w:rsidR="00B81C51">
        <w:t>km</w:t>
      </w:r>
      <w:r w:rsidR="00A90EAF">
        <w:t>.</w:t>
      </w:r>
      <w:r w:rsidR="00352300">
        <w:t xml:space="preserve"> </w:t>
      </w:r>
      <w:r w:rsidR="007C0FE1">
        <w:t xml:space="preserve">Based on the simulation results </w:t>
      </w:r>
      <w:r w:rsidR="003525D8">
        <w:t xml:space="preserve">which </w:t>
      </w:r>
      <w:r w:rsidR="00530C22">
        <w:t xml:space="preserve">submitted to last RAN4 meeting, the NTN UE </w:t>
      </w:r>
      <w:r w:rsidR="0012680E">
        <w:t xml:space="preserve">can reuse same ACLR/ACS requirement as TN UE. However, the simulation assumptions used to derive the ACS for NTN UE </w:t>
      </w:r>
      <w:r w:rsidR="00182B0A">
        <w:t>assumed that</w:t>
      </w:r>
      <w:r w:rsidR="0012680E">
        <w:t xml:space="preserve"> </w:t>
      </w:r>
      <w:r w:rsidR="003D3F10">
        <w:t>NTN UE</w:t>
      </w:r>
      <w:r w:rsidR="00BE4F29">
        <w:t>s are</w:t>
      </w:r>
      <w:r w:rsidR="003D3F10">
        <w:t xml:space="preserve"> </w:t>
      </w:r>
      <w:r w:rsidR="009F6719">
        <w:t>outside the isolation region.</w:t>
      </w:r>
      <w:r w:rsidR="003D3F10">
        <w:t xml:space="preserve"> </w:t>
      </w:r>
      <w:r w:rsidR="000E434E">
        <w:t xml:space="preserve">In that assumption also it was assumed that the TN UE only dropped inside the cluster </w:t>
      </w:r>
      <w:r w:rsidR="00C17330">
        <w:t xml:space="preserve">and no TN UEs dropped </w:t>
      </w:r>
      <w:r w:rsidR="00F002A5">
        <w:t xml:space="preserve">outside the TN cluster and </w:t>
      </w:r>
      <w:r w:rsidR="00C17330">
        <w:t>the isolation region</w:t>
      </w:r>
      <w:r w:rsidR="00F002A5">
        <w:t xml:space="preserve"> as shown in Figure 1</w:t>
      </w:r>
      <w:r w:rsidR="009C2FAA">
        <w:t xml:space="preserve"> [1]</w:t>
      </w:r>
      <w:r w:rsidR="00C17330">
        <w:t>.</w:t>
      </w:r>
      <w:r w:rsidR="003525D8">
        <w:t xml:space="preserve"> </w:t>
      </w:r>
      <w:r w:rsidR="005760C0">
        <w:t xml:space="preserve">In this paper, we repeated the </w:t>
      </w:r>
      <w:r w:rsidR="00162DC0">
        <w:t>case 1</w:t>
      </w:r>
      <w:r w:rsidR="005760C0">
        <w:t xml:space="preserve"> simulation with dropping TN UEs </w:t>
      </w:r>
      <w:r w:rsidR="00DE7ADE">
        <w:t>randomly up to the isolation region</w:t>
      </w:r>
      <w:r w:rsidR="00F00D3B">
        <w:t xml:space="preserve"> as shown in Figure </w:t>
      </w:r>
      <w:r w:rsidR="00956B0F">
        <w:t>2</w:t>
      </w:r>
      <w:r w:rsidR="00DE7ADE">
        <w:t xml:space="preserve">. </w:t>
      </w:r>
    </w:p>
    <w:p w14:paraId="1F045C68" w14:textId="00EA86D3" w:rsidR="00F00D3B" w:rsidRDefault="00F00D3B" w:rsidP="003F3C67">
      <w:pPr>
        <w:jc w:val="both"/>
      </w:pPr>
    </w:p>
    <w:p w14:paraId="40430EE4" w14:textId="608BF970" w:rsidR="00444D37" w:rsidRDefault="00444D37" w:rsidP="00444D37">
      <w:pPr>
        <w:jc w:val="center"/>
      </w:pPr>
      <w:r w:rsidRPr="00EE6DA9">
        <w:rPr>
          <w:rFonts w:ascii="Malgun Gothic" w:eastAsia="Malgun Gothic" w:hAnsi="Malgun Gothic"/>
          <w:noProof/>
          <w:color w:val="1F497D"/>
          <w:lang w:val="en-US" w:eastAsia="zh-CN"/>
        </w:rPr>
        <w:drawing>
          <wp:inline distT="0" distB="0" distL="0" distR="0" wp14:anchorId="3636BB26" wp14:editId="7AD4BA7B">
            <wp:extent cx="3363402" cy="2775844"/>
            <wp:effectExtent l="0" t="0" r="0" b="5715"/>
            <wp:docPr id="919" name="图片 919" descr="http://kr5.samsung.net/mail/rest/v1/files/image/download/image003.png?1=1&amp;filepath=/LOCAL/ML/CACHE/image/b/20211110/110_146_image003.png@01D7D645.07D2EC30_0_binhan&amp;user=binhan&amp;partno=0&amp;folderId=110&amp;seqid=146&amp;contentType=image%2F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r5.samsung.net/mail/rest/v1/files/image/download/image003.png?1=1&amp;filepath=/LOCAL/ML/CACHE/image/b/20211110/110_146_image003.png@01D7D645.07D2EC30_0_binhan&amp;user=binhan&amp;partno=0&amp;folderId=110&amp;seqid=146&amp;contentType=image%2F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853" cy="2779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E0C6B" w14:textId="3AF8525A" w:rsidR="00512578" w:rsidRPr="00947E22" w:rsidRDefault="00512578" w:rsidP="00512578">
      <w:pPr>
        <w:pStyle w:val="TH"/>
        <w:ind w:left="720"/>
        <w:rPr>
          <w:b w:val="0"/>
          <w:bCs/>
          <w:noProof/>
        </w:rPr>
      </w:pPr>
      <w:r w:rsidRPr="00693E10">
        <w:rPr>
          <w:b w:val="0"/>
          <w:bCs/>
        </w:rPr>
        <w:t xml:space="preserve">Figure 1: </w:t>
      </w:r>
      <w:r>
        <w:rPr>
          <w:b w:val="0"/>
          <w:bCs/>
        </w:rPr>
        <w:t>Network l</w:t>
      </w:r>
      <w:r w:rsidRPr="00693E10">
        <w:rPr>
          <w:b w:val="0"/>
          <w:bCs/>
        </w:rPr>
        <w:t xml:space="preserve">ayout </w:t>
      </w:r>
      <w:r w:rsidR="009C2FAA">
        <w:rPr>
          <w:b w:val="0"/>
          <w:bCs/>
        </w:rPr>
        <w:t>based on agreed assumptions in [1]</w:t>
      </w:r>
      <w:r>
        <w:rPr>
          <w:b w:val="0"/>
          <w:bCs/>
        </w:rPr>
        <w:t>.</w:t>
      </w:r>
    </w:p>
    <w:p w14:paraId="74ED211D" w14:textId="77777777" w:rsidR="00512578" w:rsidRDefault="00512578" w:rsidP="00444D37">
      <w:pPr>
        <w:jc w:val="center"/>
      </w:pPr>
    </w:p>
    <w:p w14:paraId="44BCC7A3" w14:textId="3DCCA9CF" w:rsidR="007C0FE1" w:rsidRDefault="00DA5931" w:rsidP="003F3C67">
      <w:pPr>
        <w:jc w:val="both"/>
      </w:pPr>
      <w:r>
        <w:lastRenderedPageBreak/>
        <w:t xml:space="preserve"> </w:t>
      </w:r>
      <w:r w:rsidR="00F00D3B">
        <w:rPr>
          <w:noProof/>
        </w:rPr>
        <w:drawing>
          <wp:inline distT="0" distB="0" distL="0" distR="0" wp14:anchorId="41E753EA" wp14:editId="72CB162B">
            <wp:extent cx="5943600" cy="2441575"/>
            <wp:effectExtent l="0" t="0" r="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EDC0A" w14:textId="3B484128" w:rsidR="002D1154" w:rsidRPr="00947E22" w:rsidRDefault="002D1154" w:rsidP="002D1154">
      <w:pPr>
        <w:pStyle w:val="TH"/>
        <w:ind w:left="720"/>
        <w:rPr>
          <w:b w:val="0"/>
          <w:bCs/>
          <w:noProof/>
        </w:rPr>
      </w:pPr>
      <w:r w:rsidRPr="00693E10">
        <w:rPr>
          <w:b w:val="0"/>
          <w:bCs/>
        </w:rPr>
        <w:t xml:space="preserve">Figure </w:t>
      </w:r>
      <w:r>
        <w:rPr>
          <w:b w:val="0"/>
          <w:bCs/>
        </w:rPr>
        <w:t>2</w:t>
      </w:r>
      <w:r w:rsidRPr="00693E10">
        <w:rPr>
          <w:b w:val="0"/>
          <w:bCs/>
        </w:rPr>
        <w:t xml:space="preserve">: </w:t>
      </w:r>
      <w:r>
        <w:rPr>
          <w:b w:val="0"/>
          <w:bCs/>
        </w:rPr>
        <w:t xml:space="preserve">TN UE dropped up to </w:t>
      </w:r>
      <w:r w:rsidR="00162DC0">
        <w:rPr>
          <w:b w:val="0"/>
          <w:bCs/>
        </w:rPr>
        <w:t xml:space="preserve">the </w:t>
      </w:r>
      <w:r>
        <w:rPr>
          <w:b w:val="0"/>
          <w:bCs/>
        </w:rPr>
        <w:t>isolation region.</w:t>
      </w:r>
    </w:p>
    <w:p w14:paraId="210506B7" w14:textId="525051EB" w:rsidR="00265574" w:rsidRDefault="00D27FC3" w:rsidP="003F3C67">
      <w:pPr>
        <w:jc w:val="both"/>
      </w:pPr>
      <w:r>
        <w:t xml:space="preserve">The simulation results </w:t>
      </w:r>
      <w:r w:rsidR="009B69A0">
        <w:t>which are depicted</w:t>
      </w:r>
      <w:r w:rsidR="00265574">
        <w:t xml:space="preserve"> in Figure 3 comparing between </w:t>
      </w:r>
      <w:r w:rsidR="009B69A0">
        <w:t xml:space="preserve">the required ACIR </w:t>
      </w:r>
      <w:r w:rsidR="00C90FDA">
        <w:t>in case of TN UE dropped only in the TN cluster and TN UE dropped randomly up to the isolation region.</w:t>
      </w:r>
      <w:r w:rsidR="0019234D">
        <w:t xml:space="preserve"> Note that for TN BS, the AAS is considered. For non-AAS, whether to deploy TN UEs within isolation region will have no impact on the simulation results.</w:t>
      </w:r>
      <w:r w:rsidR="00C90FDA">
        <w:t xml:space="preserve"> </w:t>
      </w:r>
    </w:p>
    <w:p w14:paraId="787C27D3" w14:textId="767FF7B4" w:rsidR="00C90FDA" w:rsidRDefault="00C90FDA" w:rsidP="003F3C67">
      <w:pPr>
        <w:jc w:val="both"/>
      </w:pPr>
      <w:r>
        <w:t>From the simulation results we can see that</w:t>
      </w:r>
      <w:r w:rsidR="00131123">
        <w:t>, there is</w:t>
      </w:r>
      <w:r w:rsidR="00863CB1">
        <w:t xml:space="preserve"> a</w:t>
      </w:r>
      <w:r w:rsidR="00131123">
        <w:t xml:space="preserve"> marginal difference in the ACIR between both cases. From that we can conclude that </w:t>
      </w:r>
      <w:r w:rsidR="000D3005">
        <w:t xml:space="preserve">using TN UE up to the isolation region boundaries </w:t>
      </w:r>
      <w:r w:rsidR="003C029A">
        <w:t xml:space="preserve">is possible and </w:t>
      </w:r>
      <w:r w:rsidR="000D3005">
        <w:t xml:space="preserve">will not affect the NTN UE </w:t>
      </w:r>
      <w:r w:rsidR="003C029A">
        <w:t xml:space="preserve">agreed requirements. </w:t>
      </w:r>
      <w:r w:rsidR="004C50EA">
        <w:t xml:space="preserve"> </w:t>
      </w:r>
      <w:r w:rsidR="000D3005">
        <w:t xml:space="preserve"> </w:t>
      </w:r>
      <w:r w:rsidR="00131123">
        <w:t xml:space="preserve"> </w:t>
      </w:r>
    </w:p>
    <w:p w14:paraId="5739F86E" w14:textId="38BC2EB9" w:rsidR="00265574" w:rsidRDefault="002002B4" w:rsidP="002002B4">
      <w:pPr>
        <w:jc w:val="center"/>
      </w:pPr>
      <w:r w:rsidRPr="002002B4">
        <w:rPr>
          <w:noProof/>
        </w:rPr>
        <w:drawing>
          <wp:inline distT="0" distB="0" distL="0" distR="0" wp14:anchorId="6A4333B0" wp14:editId="1E09A476">
            <wp:extent cx="4397071" cy="3663756"/>
            <wp:effectExtent l="0" t="0" r="381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7246" cy="3672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C5A6B" w14:textId="135CAAD5" w:rsidR="002002B4" w:rsidRPr="00947E22" w:rsidRDefault="002002B4" w:rsidP="002002B4">
      <w:pPr>
        <w:pStyle w:val="TH"/>
        <w:ind w:left="720"/>
        <w:rPr>
          <w:b w:val="0"/>
          <w:bCs/>
          <w:noProof/>
        </w:rPr>
      </w:pPr>
      <w:r w:rsidRPr="00693E10">
        <w:rPr>
          <w:b w:val="0"/>
          <w:bCs/>
        </w:rPr>
        <w:lastRenderedPageBreak/>
        <w:t xml:space="preserve">Figure </w:t>
      </w:r>
      <w:r>
        <w:rPr>
          <w:b w:val="0"/>
          <w:bCs/>
        </w:rPr>
        <w:t>3</w:t>
      </w:r>
      <w:r w:rsidRPr="00693E10">
        <w:rPr>
          <w:b w:val="0"/>
          <w:bCs/>
        </w:rPr>
        <w:t xml:space="preserve">: </w:t>
      </w:r>
      <w:r w:rsidR="00765321">
        <w:rPr>
          <w:b w:val="0"/>
          <w:bCs/>
        </w:rPr>
        <w:t>Case 1 simulation results</w:t>
      </w:r>
      <w:r>
        <w:rPr>
          <w:b w:val="0"/>
          <w:bCs/>
        </w:rPr>
        <w:t>.</w:t>
      </w:r>
    </w:p>
    <w:p w14:paraId="52328ADB" w14:textId="77777777" w:rsidR="00EF449E" w:rsidRDefault="00EF449E" w:rsidP="003F3C67">
      <w:pPr>
        <w:jc w:val="both"/>
      </w:pPr>
    </w:p>
    <w:p w14:paraId="3219A05C" w14:textId="267C46B6" w:rsidR="0005666C" w:rsidRDefault="00FD1829" w:rsidP="00FD1829">
      <w:pPr>
        <w:jc w:val="both"/>
        <w:rPr>
          <w:b/>
          <w:bCs/>
        </w:rPr>
      </w:pPr>
      <w:r w:rsidRPr="0093562E">
        <w:rPr>
          <w:b/>
          <w:bCs/>
        </w:rPr>
        <w:t xml:space="preserve">Observation 1: </w:t>
      </w:r>
      <w:r w:rsidR="00412F6F">
        <w:rPr>
          <w:b/>
          <w:bCs/>
        </w:rPr>
        <w:t xml:space="preserve">TN UE </w:t>
      </w:r>
      <w:r w:rsidR="00F8606F">
        <w:rPr>
          <w:b/>
          <w:bCs/>
        </w:rPr>
        <w:t xml:space="preserve">location can be outside the TN cluster and up to the isolation region. That </w:t>
      </w:r>
      <w:r w:rsidR="00E73273">
        <w:rPr>
          <w:b/>
          <w:bCs/>
        </w:rPr>
        <w:t xml:space="preserve">assumption </w:t>
      </w:r>
      <w:r w:rsidR="00F8606F">
        <w:rPr>
          <w:b/>
          <w:bCs/>
        </w:rPr>
        <w:t xml:space="preserve">will not cause any </w:t>
      </w:r>
      <w:r w:rsidR="0025152F">
        <w:rPr>
          <w:b/>
          <w:bCs/>
        </w:rPr>
        <w:t xml:space="preserve">changes to the current agreed NTN UE requirements. </w:t>
      </w:r>
    </w:p>
    <w:p w14:paraId="63B5944E" w14:textId="0A38E8B4" w:rsidR="00DE061F" w:rsidRDefault="00951405" w:rsidP="00FD1829">
      <w:pPr>
        <w:jc w:val="both"/>
        <w:rPr>
          <w:b/>
          <w:bCs/>
        </w:rPr>
      </w:pPr>
      <w:r>
        <w:rPr>
          <w:b/>
          <w:bCs/>
        </w:rPr>
        <w:t>Then w</w:t>
      </w:r>
      <w:r w:rsidR="00E26DD0">
        <w:rPr>
          <w:b/>
          <w:bCs/>
        </w:rPr>
        <w:t>e have the following proposals:</w:t>
      </w:r>
    </w:p>
    <w:p w14:paraId="1D9F4E5B" w14:textId="465C0742" w:rsidR="0005666C" w:rsidRDefault="0005666C" w:rsidP="00FD1829">
      <w:pPr>
        <w:jc w:val="both"/>
        <w:rPr>
          <w:b/>
          <w:bCs/>
        </w:rPr>
      </w:pPr>
      <w:r>
        <w:rPr>
          <w:b/>
          <w:bCs/>
        </w:rPr>
        <w:t xml:space="preserve">Proposal 1: Keep the current UE deployment assumptions for option </w:t>
      </w:r>
      <w:r w:rsidR="00547202">
        <w:rPr>
          <w:b/>
          <w:bCs/>
        </w:rPr>
        <w:t>2</w:t>
      </w:r>
      <w:r>
        <w:rPr>
          <w:b/>
          <w:bCs/>
        </w:rPr>
        <w:t xml:space="preserve"> in case 1 and keep the current NTN UE </w:t>
      </w:r>
      <w:r w:rsidR="00547202">
        <w:rPr>
          <w:b/>
          <w:bCs/>
        </w:rPr>
        <w:t xml:space="preserve">ACLR and ACS </w:t>
      </w:r>
      <w:r>
        <w:rPr>
          <w:b/>
          <w:bCs/>
        </w:rPr>
        <w:t>requirements agreed in last meeting.</w:t>
      </w:r>
    </w:p>
    <w:p w14:paraId="601C53D3" w14:textId="52806A6D" w:rsidR="00E26DD0" w:rsidRDefault="00E26DD0" w:rsidP="00FD1829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5666C">
        <w:rPr>
          <w:b/>
          <w:bCs/>
        </w:rPr>
        <w:t>2</w:t>
      </w:r>
      <w:r>
        <w:rPr>
          <w:b/>
          <w:bCs/>
        </w:rPr>
        <w:t xml:space="preserve">: To add one note </w:t>
      </w:r>
      <w:r w:rsidR="0005666C">
        <w:rPr>
          <w:b/>
          <w:bCs/>
        </w:rPr>
        <w:t xml:space="preserve">in TR38.863 </w:t>
      </w:r>
      <w:r w:rsidR="00F37B56">
        <w:rPr>
          <w:b/>
          <w:bCs/>
        </w:rPr>
        <w:t>to clarify the NTN UE deployment for case 1.</w:t>
      </w:r>
    </w:p>
    <w:p w14:paraId="14C67054" w14:textId="77777777" w:rsidR="00DE061F" w:rsidRDefault="00DE061F" w:rsidP="00DE061F">
      <w:pPr>
        <w:pStyle w:val="TH"/>
      </w:pPr>
      <w:r>
        <w:t>Table 6.2.1.1-1</w:t>
      </w:r>
      <w:r>
        <w:tab/>
        <w:t>Network and UE deployment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"/>
        <w:gridCol w:w="1316"/>
        <w:gridCol w:w="1117"/>
        <w:gridCol w:w="774"/>
        <w:gridCol w:w="2097"/>
        <w:gridCol w:w="1919"/>
        <w:gridCol w:w="1621"/>
      </w:tblGrid>
      <w:tr w:rsidR="00B479C3" w14:paraId="739848A1" w14:textId="77777777" w:rsidTr="00EB02C7">
        <w:trPr>
          <w:tblHeader/>
        </w:trPr>
        <w:tc>
          <w:tcPr>
            <w:tcW w:w="0" w:type="auto"/>
          </w:tcPr>
          <w:p w14:paraId="1BD00456" w14:textId="77777777" w:rsidR="00DE061F" w:rsidRDefault="00DE061F" w:rsidP="00EB02C7">
            <w:pPr>
              <w:pStyle w:val="TAH"/>
            </w:pPr>
            <w:r>
              <w:t>No.</w:t>
            </w:r>
          </w:p>
        </w:tc>
        <w:tc>
          <w:tcPr>
            <w:tcW w:w="0" w:type="auto"/>
          </w:tcPr>
          <w:p w14:paraId="1643051A" w14:textId="77777777" w:rsidR="00DE061F" w:rsidRDefault="00DE061F" w:rsidP="00EB02C7">
            <w:pPr>
              <w:pStyle w:val="TAH"/>
            </w:pPr>
            <w:r>
              <w:t>Combination</w:t>
            </w:r>
          </w:p>
        </w:tc>
        <w:tc>
          <w:tcPr>
            <w:tcW w:w="0" w:type="auto"/>
          </w:tcPr>
          <w:p w14:paraId="24277038" w14:textId="77777777" w:rsidR="00DE061F" w:rsidRDefault="00DE061F" w:rsidP="00EB02C7">
            <w:pPr>
              <w:pStyle w:val="TAH"/>
            </w:pPr>
            <w:r>
              <w:t>Aggressor</w:t>
            </w:r>
          </w:p>
        </w:tc>
        <w:tc>
          <w:tcPr>
            <w:tcW w:w="0" w:type="auto"/>
          </w:tcPr>
          <w:p w14:paraId="1808C98C" w14:textId="77777777" w:rsidR="00DE061F" w:rsidRDefault="00DE061F" w:rsidP="00EB02C7">
            <w:pPr>
              <w:pStyle w:val="TAH"/>
            </w:pPr>
            <w:r>
              <w:t>Victim</w:t>
            </w:r>
          </w:p>
        </w:tc>
        <w:tc>
          <w:tcPr>
            <w:tcW w:w="0" w:type="auto"/>
          </w:tcPr>
          <w:p w14:paraId="2428B1FD" w14:textId="77777777" w:rsidR="00DE061F" w:rsidRDefault="00DE061F" w:rsidP="00EB02C7">
            <w:pPr>
              <w:pStyle w:val="TAH"/>
            </w:pPr>
            <w:r>
              <w:t xml:space="preserve">Which NTN cell/UE to observe? </w:t>
            </w:r>
          </w:p>
        </w:tc>
        <w:tc>
          <w:tcPr>
            <w:tcW w:w="0" w:type="auto"/>
          </w:tcPr>
          <w:p w14:paraId="4840FE3E" w14:textId="77777777" w:rsidR="00DE061F" w:rsidRDefault="00DE061F" w:rsidP="00EB02C7">
            <w:pPr>
              <w:pStyle w:val="TAH"/>
            </w:pPr>
            <w:r>
              <w:t>Which TN/UE to observe?</w:t>
            </w:r>
          </w:p>
        </w:tc>
        <w:tc>
          <w:tcPr>
            <w:tcW w:w="0" w:type="auto"/>
          </w:tcPr>
          <w:p w14:paraId="0066675F" w14:textId="77777777" w:rsidR="00DE061F" w:rsidRDefault="00DE061F" w:rsidP="00EB02C7">
            <w:pPr>
              <w:pStyle w:val="TAH"/>
            </w:pPr>
            <w:r>
              <w:t>Which TN cells in a TN to observe?</w:t>
            </w:r>
          </w:p>
        </w:tc>
      </w:tr>
      <w:tr w:rsidR="00B479C3" w14:paraId="359193C8" w14:textId="77777777" w:rsidTr="00EB02C7">
        <w:trPr>
          <w:trHeight w:val="1073"/>
        </w:trPr>
        <w:tc>
          <w:tcPr>
            <w:tcW w:w="0" w:type="auto"/>
          </w:tcPr>
          <w:p w14:paraId="34272D45" w14:textId="77777777" w:rsidR="00DE061F" w:rsidRDefault="00DE061F" w:rsidP="00EB02C7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5E007DC4" w14:textId="77777777" w:rsidR="00DE061F" w:rsidRDefault="00DE061F" w:rsidP="00EB02C7">
            <w:pPr>
              <w:pStyle w:val="TAC"/>
            </w:pPr>
            <w:r>
              <w:t>TN with NTN</w:t>
            </w:r>
          </w:p>
        </w:tc>
        <w:tc>
          <w:tcPr>
            <w:tcW w:w="0" w:type="auto"/>
          </w:tcPr>
          <w:p w14:paraId="53E5AFE7" w14:textId="77777777" w:rsidR="00DE061F" w:rsidRDefault="00DE061F" w:rsidP="00EB02C7">
            <w:pPr>
              <w:pStyle w:val="TAC"/>
            </w:pPr>
            <w:r>
              <w:t>TN DL</w:t>
            </w:r>
          </w:p>
        </w:tc>
        <w:tc>
          <w:tcPr>
            <w:tcW w:w="0" w:type="auto"/>
          </w:tcPr>
          <w:p w14:paraId="2D9A19BE" w14:textId="77777777" w:rsidR="00DE061F" w:rsidRDefault="00DE061F" w:rsidP="00EB02C7">
            <w:pPr>
              <w:pStyle w:val="TAC"/>
            </w:pPr>
            <w:r>
              <w:t>NTN DL</w:t>
            </w:r>
          </w:p>
        </w:tc>
        <w:tc>
          <w:tcPr>
            <w:tcW w:w="0" w:type="auto"/>
          </w:tcPr>
          <w:p w14:paraId="0BDA6C49" w14:textId="77777777" w:rsidR="00DE061F" w:rsidRDefault="00DE061F" w:rsidP="00EB02C7">
            <w:pPr>
              <w:pStyle w:val="TAL"/>
            </w:pPr>
            <w:r>
              <w:rPr>
                <w:rFonts w:hint="eastAsia"/>
              </w:rPr>
              <w:t>N</w:t>
            </w:r>
            <w:r>
              <w:t>TN cell:</w:t>
            </w:r>
          </w:p>
          <w:p w14:paraId="5578F353" w14:textId="77777777" w:rsidR="00DE061F" w:rsidRDefault="00DE061F" w:rsidP="00EB02C7">
            <w:pPr>
              <w:pStyle w:val="TAL"/>
            </w:pPr>
            <w:r>
              <w:t>Observe NTN central beam for SINR, 6 adjacent beams for inter-beam interference.</w:t>
            </w:r>
          </w:p>
          <w:p w14:paraId="1C1BA9F2" w14:textId="77777777" w:rsidR="00DE061F" w:rsidRDefault="00DE061F" w:rsidP="00EB02C7">
            <w:pPr>
              <w:pStyle w:val="TAL"/>
            </w:pPr>
          </w:p>
          <w:p w14:paraId="6C5366E1" w14:textId="77777777" w:rsidR="00DE061F" w:rsidRDefault="00DE061F" w:rsidP="00EB02C7">
            <w:pPr>
              <w:pStyle w:val="TAL"/>
            </w:pPr>
            <w:r>
              <w:rPr>
                <w:rFonts w:hint="eastAsia"/>
              </w:rPr>
              <w:t>N</w:t>
            </w:r>
            <w:r>
              <w:t>TN UE:</w:t>
            </w:r>
          </w:p>
          <w:p w14:paraId="5FA753F8" w14:textId="77777777" w:rsidR="00DE061F" w:rsidRDefault="00DE061F" w:rsidP="00EB02C7">
            <w:pPr>
              <w:pStyle w:val="TAL"/>
            </w:pPr>
            <w:r>
              <w:t>NTN UEs dropped at the edge of TN clusters</w:t>
            </w:r>
          </w:p>
          <w:p w14:paraId="569EA7E5" w14:textId="2901B559" w:rsidR="00DE061F" w:rsidRDefault="00DE061F" w:rsidP="00EB02C7">
            <w:pPr>
              <w:pStyle w:val="TAL"/>
            </w:pPr>
            <w:r w:rsidRPr="00B479C3">
              <w:rPr>
                <w:highlight w:val="yellow"/>
              </w:rPr>
              <w:t xml:space="preserve">Note: </w:t>
            </w:r>
            <w:r w:rsidR="00F30816">
              <w:rPr>
                <w:highlight w:val="yellow"/>
              </w:rPr>
              <w:t>An</w:t>
            </w:r>
            <w:r w:rsidR="00E26DD0">
              <w:rPr>
                <w:highlight w:val="yellow"/>
              </w:rPr>
              <w:t xml:space="preserve"> </w:t>
            </w:r>
            <w:r w:rsidR="009C1E65" w:rsidRPr="00E26DD0">
              <w:rPr>
                <w:highlight w:val="yellow"/>
              </w:rPr>
              <w:t>isolation region is considered for NTN UEs deployed</w:t>
            </w:r>
            <w:r w:rsidR="00DD69ED" w:rsidRPr="00B479C3">
              <w:rPr>
                <w:highlight w:val="yellow"/>
              </w:rPr>
              <w:t xml:space="preserve"> (see </w:t>
            </w:r>
            <w:r w:rsidR="00B479C3" w:rsidRPr="00B479C3">
              <w:rPr>
                <w:highlight w:val="yellow"/>
              </w:rPr>
              <w:t>Annex 2 in [2]</w:t>
            </w:r>
            <w:r w:rsidR="00DD69ED" w:rsidRPr="00B479C3">
              <w:rPr>
                <w:highlight w:val="yellow"/>
              </w:rPr>
              <w:t>)</w:t>
            </w:r>
          </w:p>
        </w:tc>
        <w:tc>
          <w:tcPr>
            <w:tcW w:w="0" w:type="auto"/>
          </w:tcPr>
          <w:p w14:paraId="1F9BD43C" w14:textId="77777777" w:rsidR="00DE061F" w:rsidRDefault="00DE061F" w:rsidP="00EB02C7">
            <w:pPr>
              <w:pStyle w:val="TAL"/>
            </w:pPr>
            <w:r>
              <w:t>One cluster with 19 TN cells (57 sectors) randomly placed in the central NTN beam</w:t>
            </w:r>
          </w:p>
        </w:tc>
        <w:tc>
          <w:tcPr>
            <w:tcW w:w="0" w:type="auto"/>
          </w:tcPr>
          <w:p w14:paraId="3829C5AF" w14:textId="77777777" w:rsidR="00DE061F" w:rsidRDefault="00DE061F" w:rsidP="00EB02C7">
            <w:pPr>
              <w:pStyle w:val="TAL"/>
            </w:pPr>
            <w:r>
              <w:t xml:space="preserve">All active TN clusters which </w:t>
            </w:r>
            <w:proofErr w:type="gramStart"/>
            <w:r>
              <w:t>has</w:t>
            </w:r>
            <w:proofErr w:type="gramEnd"/>
            <w:r>
              <w:t xml:space="preserve"> the NTN UE(s) at its edge.</w:t>
            </w:r>
          </w:p>
        </w:tc>
      </w:tr>
    </w:tbl>
    <w:p w14:paraId="6873E9A3" w14:textId="5F015655" w:rsidR="009A0DD1" w:rsidRDefault="009A0DD1" w:rsidP="00FD1829">
      <w:pPr>
        <w:jc w:val="both"/>
        <w:rPr>
          <w:b/>
          <w:bCs/>
        </w:rPr>
      </w:pPr>
    </w:p>
    <w:p w14:paraId="6C27CF1A" w14:textId="4E41011F" w:rsidR="00547202" w:rsidRPr="002B23CF" w:rsidRDefault="00547202" w:rsidP="00547202">
      <w:pPr>
        <w:jc w:val="both"/>
      </w:pPr>
      <w:r>
        <w:rPr>
          <w:b/>
          <w:bCs/>
        </w:rPr>
        <w:t>Proposal 3</w:t>
      </w:r>
      <w:r>
        <w:rPr>
          <w:rFonts w:hint="eastAsia"/>
          <w:b/>
          <w:bCs/>
          <w:lang w:eastAsia="zh-CN"/>
        </w:rPr>
        <w:t>：</w:t>
      </w:r>
      <w:r>
        <w:rPr>
          <w:b/>
          <w:bCs/>
        </w:rPr>
        <w:t>A clarification that “To simply the simulation, the TN UEs are not deployed in the isolation region</w:t>
      </w:r>
      <w:r>
        <w:rPr>
          <w:b/>
          <w:bCs/>
        </w:rPr>
        <w:t>.</w:t>
      </w:r>
      <w:r>
        <w:rPr>
          <w:b/>
          <w:bCs/>
        </w:rPr>
        <w:t>” should be added in clause Annex 2 of simulation assumptions document.</w:t>
      </w:r>
    </w:p>
    <w:p w14:paraId="1B48E53E" w14:textId="56FE653D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22434FD3" w14:textId="52EC80FA" w:rsidR="002E1122" w:rsidRDefault="00574DFA" w:rsidP="002B23CF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simulation results </w:t>
      </w:r>
      <w:r w:rsidR="00E2651F">
        <w:rPr>
          <w:lang w:val="en-US"/>
        </w:rPr>
        <w:t xml:space="preserve">between TN and </w:t>
      </w:r>
      <w:r w:rsidR="00B726A9">
        <w:rPr>
          <w:lang w:val="en-US"/>
        </w:rPr>
        <w:t xml:space="preserve">NTN </w:t>
      </w:r>
      <w:r w:rsidR="00DB5749">
        <w:rPr>
          <w:lang w:val="en-US"/>
        </w:rPr>
        <w:t xml:space="preserve">for </w:t>
      </w:r>
      <w:r w:rsidR="002B23CF">
        <w:rPr>
          <w:lang w:val="en-US"/>
        </w:rPr>
        <w:t>case 1</w:t>
      </w:r>
      <w:r w:rsidR="00CD2F60">
        <w:rPr>
          <w:lang w:val="en-US"/>
        </w:rPr>
        <w:t xml:space="preserve">. </w:t>
      </w:r>
      <w:r w:rsidR="00CC3CBD">
        <w:t xml:space="preserve">Based on the results, </w:t>
      </w:r>
      <w:r w:rsidR="002B23CF">
        <w:t xml:space="preserve">we can </w:t>
      </w:r>
      <w:r w:rsidR="00E73273">
        <w:t>conclude</w:t>
      </w:r>
      <w:r w:rsidR="002B23CF">
        <w:t xml:space="preserve"> that </w:t>
      </w:r>
      <w:r w:rsidR="002B23CF" w:rsidRPr="002B23CF">
        <w:rPr>
          <w:lang w:val="en-US"/>
        </w:rPr>
        <w:t>TN UE location can be outside the TN cluster and up to the isolation region. That will not cause any changes to the current agreed NTN UE requirements</w:t>
      </w:r>
      <w:r w:rsidR="002B23CF">
        <w:rPr>
          <w:lang w:val="en-US"/>
        </w:rPr>
        <w:t>.</w:t>
      </w:r>
      <w:r w:rsidR="002B23CF" w:rsidRPr="002B23CF">
        <w:rPr>
          <w:lang w:val="en-US"/>
        </w:rPr>
        <w:t xml:space="preserve"> </w:t>
      </w:r>
      <w:r w:rsidR="00CC3CBD">
        <w:t xml:space="preserve"> </w:t>
      </w:r>
    </w:p>
    <w:p w14:paraId="2E40A9BE" w14:textId="77777777" w:rsidR="006B3BDC" w:rsidRDefault="006B3BDC" w:rsidP="006B3BDC">
      <w:pPr>
        <w:jc w:val="both"/>
        <w:rPr>
          <w:b/>
          <w:bCs/>
        </w:rPr>
      </w:pPr>
      <w:r w:rsidRPr="0093562E">
        <w:rPr>
          <w:b/>
          <w:bCs/>
        </w:rPr>
        <w:t xml:space="preserve">Observation 1: </w:t>
      </w:r>
      <w:r>
        <w:rPr>
          <w:b/>
          <w:bCs/>
        </w:rPr>
        <w:t xml:space="preserve">TN UE location can be outside the TN cluster and up to the isolation region. That assumption will not cause any changes to the current agreed NTN UE requirements. </w:t>
      </w:r>
    </w:p>
    <w:p w14:paraId="01BCB7F1" w14:textId="77777777" w:rsidR="006B3BDC" w:rsidRDefault="006B3BDC" w:rsidP="006B3BDC">
      <w:pPr>
        <w:jc w:val="both"/>
        <w:rPr>
          <w:b/>
          <w:bCs/>
        </w:rPr>
      </w:pPr>
      <w:r>
        <w:rPr>
          <w:b/>
          <w:bCs/>
        </w:rPr>
        <w:t>The we have the following proposals:</w:t>
      </w:r>
    </w:p>
    <w:p w14:paraId="11B2B11C" w14:textId="77777777" w:rsidR="00547202" w:rsidRDefault="00547202" w:rsidP="00547202">
      <w:pPr>
        <w:jc w:val="both"/>
        <w:rPr>
          <w:b/>
          <w:bCs/>
        </w:rPr>
      </w:pPr>
      <w:r>
        <w:rPr>
          <w:b/>
          <w:bCs/>
        </w:rPr>
        <w:t>Proposal 1: Keep the current UE deployment assumptions for option 2 in case 1 and keep the current NTN UE ACLR and ACS requirements agreed in last meeting.</w:t>
      </w:r>
    </w:p>
    <w:p w14:paraId="0F4127D2" w14:textId="77777777" w:rsidR="00547202" w:rsidRDefault="00547202" w:rsidP="00547202">
      <w:pPr>
        <w:jc w:val="both"/>
        <w:rPr>
          <w:b/>
          <w:bCs/>
        </w:rPr>
      </w:pPr>
      <w:r>
        <w:rPr>
          <w:b/>
          <w:bCs/>
        </w:rPr>
        <w:t>Proposal 2: To add one note in TR38.863 to clarify the NTN UE deployment for case 1.</w:t>
      </w:r>
    </w:p>
    <w:p w14:paraId="38F4E220" w14:textId="77777777" w:rsidR="006B3BDC" w:rsidRDefault="006B3BDC" w:rsidP="006B3BDC">
      <w:pPr>
        <w:pStyle w:val="TH"/>
      </w:pPr>
      <w:r>
        <w:lastRenderedPageBreak/>
        <w:t>Table 6.2.1.1-1</w:t>
      </w:r>
      <w:r>
        <w:tab/>
        <w:t>Network and UE deployment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"/>
        <w:gridCol w:w="1316"/>
        <w:gridCol w:w="1117"/>
        <w:gridCol w:w="774"/>
        <w:gridCol w:w="2097"/>
        <w:gridCol w:w="1919"/>
        <w:gridCol w:w="1621"/>
      </w:tblGrid>
      <w:tr w:rsidR="006B3BDC" w14:paraId="6FD8228A" w14:textId="77777777" w:rsidTr="00EB02C7">
        <w:trPr>
          <w:tblHeader/>
        </w:trPr>
        <w:tc>
          <w:tcPr>
            <w:tcW w:w="0" w:type="auto"/>
          </w:tcPr>
          <w:p w14:paraId="2593A4CB" w14:textId="77777777" w:rsidR="006B3BDC" w:rsidRDefault="006B3BDC" w:rsidP="00EB02C7">
            <w:pPr>
              <w:pStyle w:val="TAH"/>
            </w:pPr>
            <w:r>
              <w:t>No.</w:t>
            </w:r>
          </w:p>
        </w:tc>
        <w:tc>
          <w:tcPr>
            <w:tcW w:w="0" w:type="auto"/>
          </w:tcPr>
          <w:p w14:paraId="2C25B7F2" w14:textId="77777777" w:rsidR="006B3BDC" w:rsidRDefault="006B3BDC" w:rsidP="00EB02C7">
            <w:pPr>
              <w:pStyle w:val="TAH"/>
            </w:pPr>
            <w:r>
              <w:t>Combination</w:t>
            </w:r>
          </w:p>
        </w:tc>
        <w:tc>
          <w:tcPr>
            <w:tcW w:w="0" w:type="auto"/>
          </w:tcPr>
          <w:p w14:paraId="3E0E7B3B" w14:textId="77777777" w:rsidR="006B3BDC" w:rsidRDefault="006B3BDC" w:rsidP="00EB02C7">
            <w:pPr>
              <w:pStyle w:val="TAH"/>
            </w:pPr>
            <w:r>
              <w:t>Aggressor</w:t>
            </w:r>
          </w:p>
        </w:tc>
        <w:tc>
          <w:tcPr>
            <w:tcW w:w="0" w:type="auto"/>
          </w:tcPr>
          <w:p w14:paraId="4C9A68BD" w14:textId="77777777" w:rsidR="006B3BDC" w:rsidRDefault="006B3BDC" w:rsidP="00EB02C7">
            <w:pPr>
              <w:pStyle w:val="TAH"/>
            </w:pPr>
            <w:r>
              <w:t>Victim</w:t>
            </w:r>
          </w:p>
        </w:tc>
        <w:tc>
          <w:tcPr>
            <w:tcW w:w="0" w:type="auto"/>
          </w:tcPr>
          <w:p w14:paraId="5AB1007D" w14:textId="77777777" w:rsidR="006B3BDC" w:rsidRDefault="006B3BDC" w:rsidP="00EB02C7">
            <w:pPr>
              <w:pStyle w:val="TAH"/>
            </w:pPr>
            <w:r>
              <w:t xml:space="preserve">Which NTN cell/UE to observe? </w:t>
            </w:r>
          </w:p>
        </w:tc>
        <w:tc>
          <w:tcPr>
            <w:tcW w:w="0" w:type="auto"/>
          </w:tcPr>
          <w:p w14:paraId="536C8F7B" w14:textId="77777777" w:rsidR="006B3BDC" w:rsidRDefault="006B3BDC" w:rsidP="00EB02C7">
            <w:pPr>
              <w:pStyle w:val="TAH"/>
            </w:pPr>
            <w:r>
              <w:t>Which TN/UE to observe?</w:t>
            </w:r>
          </w:p>
        </w:tc>
        <w:tc>
          <w:tcPr>
            <w:tcW w:w="0" w:type="auto"/>
          </w:tcPr>
          <w:p w14:paraId="06C933E2" w14:textId="77777777" w:rsidR="006B3BDC" w:rsidRDefault="006B3BDC" w:rsidP="00EB02C7">
            <w:pPr>
              <w:pStyle w:val="TAH"/>
            </w:pPr>
            <w:r>
              <w:t>Which TN cells in a TN to observe?</w:t>
            </w:r>
          </w:p>
        </w:tc>
      </w:tr>
      <w:tr w:rsidR="006B3BDC" w14:paraId="2E15BE7F" w14:textId="77777777" w:rsidTr="00EB02C7">
        <w:trPr>
          <w:trHeight w:val="1073"/>
        </w:trPr>
        <w:tc>
          <w:tcPr>
            <w:tcW w:w="0" w:type="auto"/>
          </w:tcPr>
          <w:p w14:paraId="51B2063D" w14:textId="77777777" w:rsidR="006B3BDC" w:rsidRDefault="006B3BDC" w:rsidP="00EB02C7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35A6209C" w14:textId="77777777" w:rsidR="006B3BDC" w:rsidRDefault="006B3BDC" w:rsidP="00EB02C7">
            <w:pPr>
              <w:pStyle w:val="TAC"/>
            </w:pPr>
            <w:r>
              <w:t>TN with NTN</w:t>
            </w:r>
          </w:p>
        </w:tc>
        <w:tc>
          <w:tcPr>
            <w:tcW w:w="0" w:type="auto"/>
          </w:tcPr>
          <w:p w14:paraId="413DE154" w14:textId="77777777" w:rsidR="006B3BDC" w:rsidRDefault="006B3BDC" w:rsidP="00EB02C7">
            <w:pPr>
              <w:pStyle w:val="TAC"/>
            </w:pPr>
            <w:r>
              <w:t>TN DL</w:t>
            </w:r>
          </w:p>
        </w:tc>
        <w:tc>
          <w:tcPr>
            <w:tcW w:w="0" w:type="auto"/>
          </w:tcPr>
          <w:p w14:paraId="7DFA397D" w14:textId="77777777" w:rsidR="006B3BDC" w:rsidRDefault="006B3BDC" w:rsidP="00EB02C7">
            <w:pPr>
              <w:pStyle w:val="TAC"/>
            </w:pPr>
            <w:r>
              <w:t>NTN DL</w:t>
            </w:r>
          </w:p>
        </w:tc>
        <w:tc>
          <w:tcPr>
            <w:tcW w:w="0" w:type="auto"/>
          </w:tcPr>
          <w:p w14:paraId="037C78C9" w14:textId="77777777" w:rsidR="006B3BDC" w:rsidRDefault="006B3BDC" w:rsidP="00EB02C7">
            <w:pPr>
              <w:pStyle w:val="TAL"/>
            </w:pPr>
            <w:r>
              <w:rPr>
                <w:rFonts w:hint="eastAsia"/>
              </w:rPr>
              <w:t>N</w:t>
            </w:r>
            <w:r>
              <w:t>TN cell:</w:t>
            </w:r>
          </w:p>
          <w:p w14:paraId="59325A9C" w14:textId="77777777" w:rsidR="006B3BDC" w:rsidRDefault="006B3BDC" w:rsidP="00EB02C7">
            <w:pPr>
              <w:pStyle w:val="TAL"/>
            </w:pPr>
            <w:r>
              <w:t>Observe NTN central beam for SINR, 6 adjacent beams for inter-beam interference.</w:t>
            </w:r>
          </w:p>
          <w:p w14:paraId="7BCAF739" w14:textId="77777777" w:rsidR="006B3BDC" w:rsidRDefault="006B3BDC" w:rsidP="00EB02C7">
            <w:pPr>
              <w:pStyle w:val="TAL"/>
            </w:pPr>
          </w:p>
          <w:p w14:paraId="347B3CC5" w14:textId="77777777" w:rsidR="006B3BDC" w:rsidRDefault="006B3BDC" w:rsidP="00EB02C7">
            <w:pPr>
              <w:pStyle w:val="TAL"/>
            </w:pPr>
            <w:r>
              <w:rPr>
                <w:rFonts w:hint="eastAsia"/>
              </w:rPr>
              <w:t>N</w:t>
            </w:r>
            <w:r>
              <w:t>TN UE:</w:t>
            </w:r>
          </w:p>
          <w:p w14:paraId="76D71D2B" w14:textId="77777777" w:rsidR="006B3BDC" w:rsidRDefault="006B3BDC" w:rsidP="00EB02C7">
            <w:pPr>
              <w:pStyle w:val="TAL"/>
            </w:pPr>
            <w:r>
              <w:t>NTN UEs dropped at the edge of TN clusters</w:t>
            </w:r>
          </w:p>
          <w:p w14:paraId="3586DF07" w14:textId="77777777" w:rsidR="006B3BDC" w:rsidRDefault="006B3BDC" w:rsidP="00EB02C7">
            <w:pPr>
              <w:pStyle w:val="TAL"/>
            </w:pPr>
            <w:r w:rsidRPr="00B479C3">
              <w:rPr>
                <w:highlight w:val="yellow"/>
              </w:rPr>
              <w:t xml:space="preserve">Note: </w:t>
            </w:r>
            <w:r>
              <w:rPr>
                <w:highlight w:val="yellow"/>
              </w:rPr>
              <w:t xml:space="preserve">An </w:t>
            </w:r>
            <w:r w:rsidRPr="00E26DD0">
              <w:rPr>
                <w:highlight w:val="yellow"/>
              </w:rPr>
              <w:t>isolation region is considered for NTN UEs deployed</w:t>
            </w:r>
            <w:r w:rsidRPr="00B479C3">
              <w:rPr>
                <w:highlight w:val="yellow"/>
              </w:rPr>
              <w:t xml:space="preserve"> (see Annex 2 in [2])</w:t>
            </w:r>
          </w:p>
        </w:tc>
        <w:tc>
          <w:tcPr>
            <w:tcW w:w="0" w:type="auto"/>
          </w:tcPr>
          <w:p w14:paraId="1226D24F" w14:textId="77777777" w:rsidR="006B3BDC" w:rsidRDefault="006B3BDC" w:rsidP="00EB02C7">
            <w:pPr>
              <w:pStyle w:val="TAL"/>
            </w:pPr>
            <w:r>
              <w:t>One cluster with 19 TN cells (57 sectors) randomly placed in the central NTN beam</w:t>
            </w:r>
          </w:p>
        </w:tc>
        <w:tc>
          <w:tcPr>
            <w:tcW w:w="0" w:type="auto"/>
          </w:tcPr>
          <w:p w14:paraId="765ECE1A" w14:textId="77777777" w:rsidR="006B3BDC" w:rsidRDefault="006B3BDC" w:rsidP="00EB02C7">
            <w:pPr>
              <w:pStyle w:val="TAL"/>
            </w:pPr>
            <w:r>
              <w:t xml:space="preserve">All active TN clusters which </w:t>
            </w:r>
            <w:proofErr w:type="gramStart"/>
            <w:r>
              <w:t>has</w:t>
            </w:r>
            <w:proofErr w:type="gramEnd"/>
            <w:r>
              <w:t xml:space="preserve"> the NTN UE(s) at its edge.</w:t>
            </w:r>
          </w:p>
        </w:tc>
      </w:tr>
    </w:tbl>
    <w:p w14:paraId="1339DC24" w14:textId="77777777" w:rsidR="006B3BDC" w:rsidRDefault="006B3BDC" w:rsidP="006B3BDC">
      <w:pPr>
        <w:jc w:val="both"/>
        <w:rPr>
          <w:b/>
          <w:bCs/>
        </w:rPr>
      </w:pPr>
    </w:p>
    <w:p w14:paraId="561CE9C2" w14:textId="47AC4E01" w:rsidR="006B3BDC" w:rsidRPr="002B23CF" w:rsidRDefault="006B3BDC" w:rsidP="006B3BDC">
      <w:pPr>
        <w:jc w:val="both"/>
      </w:pPr>
      <w:r>
        <w:rPr>
          <w:b/>
          <w:bCs/>
        </w:rPr>
        <w:t>Proposal 3</w:t>
      </w:r>
      <w:r w:rsidR="000A053F">
        <w:rPr>
          <w:rFonts w:hint="eastAsia"/>
          <w:b/>
          <w:bCs/>
          <w:lang w:eastAsia="zh-CN"/>
        </w:rPr>
        <w:t>:</w:t>
      </w:r>
      <w:r w:rsidR="000A053F">
        <w:rPr>
          <w:b/>
          <w:bCs/>
          <w:lang w:eastAsia="zh-CN"/>
        </w:rPr>
        <w:t xml:space="preserve"> </w:t>
      </w:r>
      <w:r w:rsidR="00547202">
        <w:rPr>
          <w:b/>
          <w:bCs/>
        </w:rPr>
        <w:t>A</w:t>
      </w:r>
      <w:r>
        <w:rPr>
          <w:b/>
          <w:bCs/>
        </w:rPr>
        <w:t xml:space="preserve"> clarification that </w:t>
      </w:r>
      <w:r w:rsidR="00547202">
        <w:rPr>
          <w:b/>
          <w:bCs/>
        </w:rPr>
        <w:t>“T</w:t>
      </w:r>
      <w:r w:rsidR="00547202">
        <w:rPr>
          <w:b/>
          <w:bCs/>
        </w:rPr>
        <w:t>o simply the simulation</w:t>
      </w:r>
      <w:r w:rsidR="00547202">
        <w:rPr>
          <w:b/>
          <w:bCs/>
        </w:rPr>
        <w:t>,</w:t>
      </w:r>
      <w:r w:rsidR="00547202">
        <w:rPr>
          <w:b/>
          <w:bCs/>
        </w:rPr>
        <w:t xml:space="preserve"> </w:t>
      </w:r>
      <w:r>
        <w:rPr>
          <w:b/>
          <w:bCs/>
        </w:rPr>
        <w:t>the TN UEs are not deployed in the isolation region</w:t>
      </w:r>
      <w:r w:rsidR="000A053F">
        <w:rPr>
          <w:b/>
          <w:bCs/>
        </w:rPr>
        <w:t>.</w:t>
      </w:r>
      <w:r w:rsidR="00547202">
        <w:rPr>
          <w:b/>
          <w:bCs/>
        </w:rPr>
        <w:t xml:space="preserve">” </w:t>
      </w:r>
      <w:r>
        <w:rPr>
          <w:b/>
          <w:bCs/>
        </w:rPr>
        <w:t>should be added in clause Annex 2 of simulation assumptions document.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69394D7" w14:textId="228571B8" w:rsidR="00A721C6" w:rsidRDefault="00E2651F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t xml:space="preserve"> </w:t>
      </w:r>
      <w:bookmarkStart w:id="3" w:name="_Ref85541888"/>
      <w:r w:rsidRPr="0066261C">
        <w:rPr>
          <w:rFonts w:eastAsia="宋体"/>
          <w:szCs w:val="22"/>
          <w:lang w:eastAsia="zh-CN"/>
        </w:rPr>
        <w:t>R4-21</w:t>
      </w:r>
      <w:r w:rsidR="00A04C1D">
        <w:rPr>
          <w:rFonts w:eastAsia="宋体"/>
          <w:szCs w:val="22"/>
          <w:lang w:eastAsia="zh-CN"/>
        </w:rPr>
        <w:t>20671</w:t>
      </w:r>
      <w:r w:rsidR="00B14FF1">
        <w:rPr>
          <w:rFonts w:eastAsia="宋体"/>
          <w:szCs w:val="22"/>
          <w:lang w:eastAsia="zh-CN"/>
        </w:rPr>
        <w:t xml:space="preserve">, </w:t>
      </w:r>
      <w:r w:rsidR="009F339B" w:rsidRPr="00693E10">
        <w:rPr>
          <w:rFonts w:eastAsia="宋体" w:hint="eastAsia"/>
          <w:szCs w:val="22"/>
          <w:lang w:eastAsia="zh-CN"/>
        </w:rPr>
        <w:t>Simulation</w:t>
      </w:r>
      <w:r w:rsidR="009F339B" w:rsidRPr="00693E10">
        <w:rPr>
          <w:rFonts w:eastAsia="宋体"/>
          <w:szCs w:val="22"/>
          <w:lang w:eastAsia="zh-CN"/>
        </w:rPr>
        <w:t xml:space="preserve"> </w:t>
      </w:r>
      <w:r w:rsidR="009F339B" w:rsidRPr="00693E10">
        <w:rPr>
          <w:rFonts w:eastAsia="宋体" w:hint="eastAsia"/>
          <w:szCs w:val="22"/>
          <w:lang w:eastAsia="zh-CN"/>
        </w:rPr>
        <w:t>assumptions</w:t>
      </w:r>
      <w:r w:rsidR="009F339B" w:rsidRPr="00693E10">
        <w:rPr>
          <w:rFonts w:eastAsia="宋体"/>
          <w:szCs w:val="22"/>
          <w:lang w:eastAsia="zh-CN"/>
        </w:rPr>
        <w:t xml:space="preserve"> for NTN co-existence study, </w:t>
      </w:r>
      <w:r w:rsidR="00EF0AAC" w:rsidRPr="00EF0AAC">
        <w:rPr>
          <w:rFonts w:eastAsia="宋体"/>
          <w:szCs w:val="22"/>
          <w:lang w:eastAsia="zh-CN"/>
        </w:rPr>
        <w:t>Samsung,</w:t>
      </w:r>
      <w:r w:rsidR="009F339B" w:rsidRPr="00693E10">
        <w:rPr>
          <w:rFonts w:eastAsia="宋体"/>
          <w:szCs w:val="22"/>
          <w:lang w:eastAsia="zh-CN"/>
        </w:rPr>
        <w:t xml:space="preserve"> and CATT</w:t>
      </w:r>
      <w:bookmarkEnd w:id="3"/>
    </w:p>
    <w:p w14:paraId="501EFD7D" w14:textId="1206B0A0" w:rsidR="00C6721C" w:rsidRDefault="00C6721C" w:rsidP="00C6721C">
      <w:pPr>
        <w:pStyle w:val="List"/>
        <w:tabs>
          <w:tab w:val="left" w:pos="270"/>
        </w:tabs>
        <w:ind w:left="360" w:firstLine="0"/>
        <w:jc w:val="both"/>
        <w:rPr>
          <w:rFonts w:eastAsia="宋体"/>
          <w:szCs w:val="22"/>
          <w:lang w:eastAsia="zh-CN"/>
        </w:rPr>
      </w:pPr>
    </w:p>
    <w:p w14:paraId="38575189" w14:textId="55A87132" w:rsidR="00E6218D" w:rsidRPr="008E709F" w:rsidRDefault="00E6218D" w:rsidP="008E709F">
      <w:pPr>
        <w:rPr>
          <w:b/>
          <w:bCs/>
        </w:rPr>
      </w:pP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宋体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02727" w14:textId="77777777" w:rsidR="008B6F85" w:rsidRDefault="008B6F85" w:rsidP="00E63E86">
      <w:pPr>
        <w:spacing w:after="0"/>
      </w:pPr>
      <w:r>
        <w:separator/>
      </w:r>
    </w:p>
  </w:endnote>
  <w:endnote w:type="continuationSeparator" w:id="0">
    <w:p w14:paraId="5F0F8ED3" w14:textId="77777777" w:rsidR="008B6F85" w:rsidRDefault="008B6F85" w:rsidP="00E63E86">
      <w:pPr>
        <w:spacing w:after="0"/>
      </w:pPr>
      <w:r>
        <w:continuationSeparator/>
      </w:r>
    </w:p>
  </w:endnote>
  <w:endnote w:type="continuationNotice" w:id="1">
    <w:p w14:paraId="2876A32B" w14:textId="77777777" w:rsidR="008B6F85" w:rsidRDefault="008B6F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C173" w14:textId="77777777" w:rsidR="008B6F85" w:rsidRDefault="008B6F85" w:rsidP="00E63E86">
      <w:pPr>
        <w:spacing w:after="0"/>
      </w:pPr>
      <w:r>
        <w:separator/>
      </w:r>
    </w:p>
  </w:footnote>
  <w:footnote w:type="continuationSeparator" w:id="0">
    <w:p w14:paraId="73109D93" w14:textId="77777777" w:rsidR="008B6F85" w:rsidRDefault="008B6F85" w:rsidP="00E63E86">
      <w:pPr>
        <w:spacing w:after="0"/>
      </w:pPr>
      <w:r>
        <w:continuationSeparator/>
      </w:r>
    </w:p>
  </w:footnote>
  <w:footnote w:type="continuationNotice" w:id="1">
    <w:p w14:paraId="66917670" w14:textId="77777777" w:rsidR="008B6F85" w:rsidRDefault="008B6F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08141A"/>
    <w:multiLevelType w:val="hybridMultilevel"/>
    <w:tmpl w:val="D76E1DC6"/>
    <w:lvl w:ilvl="0" w:tplc="C61A4EE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5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16"/>
  </w:num>
  <w:num w:numId="4">
    <w:abstractNumId w:val="9"/>
  </w:num>
  <w:num w:numId="5">
    <w:abstractNumId w:val="13"/>
  </w:num>
  <w:num w:numId="6">
    <w:abstractNumId w:val="23"/>
  </w:num>
  <w:num w:numId="7">
    <w:abstractNumId w:val="28"/>
  </w:num>
  <w:num w:numId="8">
    <w:abstractNumId w:val="19"/>
  </w:num>
  <w:num w:numId="9">
    <w:abstractNumId w:val="14"/>
  </w:num>
  <w:num w:numId="10">
    <w:abstractNumId w:val="12"/>
  </w:num>
  <w:num w:numId="11">
    <w:abstractNumId w:val="36"/>
  </w:num>
  <w:num w:numId="12">
    <w:abstractNumId w:val="21"/>
  </w:num>
  <w:num w:numId="13">
    <w:abstractNumId w:val="35"/>
  </w:num>
  <w:num w:numId="14">
    <w:abstractNumId w:val="27"/>
  </w:num>
  <w:num w:numId="15">
    <w:abstractNumId w:val="20"/>
  </w:num>
  <w:num w:numId="16">
    <w:abstractNumId w:val="26"/>
  </w:num>
  <w:num w:numId="17">
    <w:abstractNumId w:val="10"/>
  </w:num>
  <w:num w:numId="18">
    <w:abstractNumId w:val="24"/>
  </w:num>
  <w:num w:numId="19">
    <w:abstractNumId w:val="8"/>
  </w:num>
  <w:num w:numId="20">
    <w:abstractNumId w:val="25"/>
  </w:num>
  <w:num w:numId="21">
    <w:abstractNumId w:val="4"/>
  </w:num>
  <w:num w:numId="22">
    <w:abstractNumId w:val="30"/>
  </w:num>
  <w:num w:numId="23">
    <w:abstractNumId w:val="17"/>
  </w:num>
  <w:num w:numId="24">
    <w:abstractNumId w:val="0"/>
  </w:num>
  <w:num w:numId="25">
    <w:abstractNumId w:val="7"/>
  </w:num>
  <w:num w:numId="26">
    <w:abstractNumId w:val="22"/>
  </w:num>
  <w:num w:numId="27">
    <w:abstractNumId w:val="6"/>
  </w:num>
  <w:num w:numId="28">
    <w:abstractNumId w:val="39"/>
  </w:num>
  <w:num w:numId="29">
    <w:abstractNumId w:val="31"/>
  </w:num>
  <w:num w:numId="30">
    <w:abstractNumId w:val="3"/>
  </w:num>
  <w:num w:numId="31">
    <w:abstractNumId w:val="32"/>
  </w:num>
  <w:num w:numId="32">
    <w:abstractNumId w:val="1"/>
  </w:num>
  <w:num w:numId="33">
    <w:abstractNumId w:val="18"/>
  </w:num>
  <w:num w:numId="34">
    <w:abstractNumId w:val="40"/>
  </w:num>
  <w:num w:numId="35">
    <w:abstractNumId w:val="34"/>
  </w:num>
  <w:num w:numId="36">
    <w:abstractNumId w:val="11"/>
  </w:num>
  <w:num w:numId="37">
    <w:abstractNumId w:val="38"/>
  </w:num>
  <w:num w:numId="38">
    <w:abstractNumId w:val="2"/>
  </w:num>
  <w:num w:numId="39">
    <w:abstractNumId w:val="29"/>
  </w:num>
  <w:num w:numId="40">
    <w:abstractNumId w:val="37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wUAtm0doi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E46"/>
    <w:rsid w:val="000272B4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5666C"/>
    <w:rsid w:val="00061519"/>
    <w:rsid w:val="0006272B"/>
    <w:rsid w:val="000628BA"/>
    <w:rsid w:val="00062925"/>
    <w:rsid w:val="00062949"/>
    <w:rsid w:val="00066114"/>
    <w:rsid w:val="00066E43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AE4"/>
    <w:rsid w:val="00093081"/>
    <w:rsid w:val="0009478D"/>
    <w:rsid w:val="000947DD"/>
    <w:rsid w:val="00096F82"/>
    <w:rsid w:val="000A053F"/>
    <w:rsid w:val="000A05BE"/>
    <w:rsid w:val="000A0E16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005"/>
    <w:rsid w:val="000D31B4"/>
    <w:rsid w:val="000D4BA2"/>
    <w:rsid w:val="000D52F9"/>
    <w:rsid w:val="000D6911"/>
    <w:rsid w:val="000D7983"/>
    <w:rsid w:val="000E1018"/>
    <w:rsid w:val="000E434E"/>
    <w:rsid w:val="000E4475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2529"/>
    <w:rsid w:val="00116339"/>
    <w:rsid w:val="00117033"/>
    <w:rsid w:val="00117D99"/>
    <w:rsid w:val="0012011A"/>
    <w:rsid w:val="00120465"/>
    <w:rsid w:val="00120DE4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0E"/>
    <w:rsid w:val="001308A6"/>
    <w:rsid w:val="00131123"/>
    <w:rsid w:val="00131153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613F0"/>
    <w:rsid w:val="00162DC0"/>
    <w:rsid w:val="001634A2"/>
    <w:rsid w:val="00164E67"/>
    <w:rsid w:val="00165B7A"/>
    <w:rsid w:val="001676D2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B0A"/>
    <w:rsid w:val="00182EF5"/>
    <w:rsid w:val="00182F58"/>
    <w:rsid w:val="00186EA7"/>
    <w:rsid w:val="00187D74"/>
    <w:rsid w:val="0019023F"/>
    <w:rsid w:val="0019234D"/>
    <w:rsid w:val="00192FCC"/>
    <w:rsid w:val="001933BA"/>
    <w:rsid w:val="001946E6"/>
    <w:rsid w:val="001953F5"/>
    <w:rsid w:val="0019661D"/>
    <w:rsid w:val="001975A7"/>
    <w:rsid w:val="001A1D8B"/>
    <w:rsid w:val="001A2AEF"/>
    <w:rsid w:val="001A3DFA"/>
    <w:rsid w:val="001A49AE"/>
    <w:rsid w:val="001A7857"/>
    <w:rsid w:val="001A7BF4"/>
    <w:rsid w:val="001B043B"/>
    <w:rsid w:val="001B1CE3"/>
    <w:rsid w:val="001B2925"/>
    <w:rsid w:val="001B2BD3"/>
    <w:rsid w:val="001B2E0C"/>
    <w:rsid w:val="001B45BA"/>
    <w:rsid w:val="001B4F6E"/>
    <w:rsid w:val="001B6FFF"/>
    <w:rsid w:val="001C16E3"/>
    <w:rsid w:val="001C2455"/>
    <w:rsid w:val="001C2D6D"/>
    <w:rsid w:val="001C3005"/>
    <w:rsid w:val="001D0F96"/>
    <w:rsid w:val="001D1390"/>
    <w:rsid w:val="001D1BC1"/>
    <w:rsid w:val="001D36EE"/>
    <w:rsid w:val="001D5188"/>
    <w:rsid w:val="001D7699"/>
    <w:rsid w:val="001E0442"/>
    <w:rsid w:val="001E09B1"/>
    <w:rsid w:val="001E100B"/>
    <w:rsid w:val="001E109C"/>
    <w:rsid w:val="001E21A9"/>
    <w:rsid w:val="001E2A78"/>
    <w:rsid w:val="001E32F2"/>
    <w:rsid w:val="001E33DB"/>
    <w:rsid w:val="001F0013"/>
    <w:rsid w:val="001F08F6"/>
    <w:rsid w:val="001F4417"/>
    <w:rsid w:val="001F59B9"/>
    <w:rsid w:val="001F5BB9"/>
    <w:rsid w:val="001F7256"/>
    <w:rsid w:val="001F7DB0"/>
    <w:rsid w:val="002002B4"/>
    <w:rsid w:val="00202A5F"/>
    <w:rsid w:val="002035D0"/>
    <w:rsid w:val="002036D2"/>
    <w:rsid w:val="0020437D"/>
    <w:rsid w:val="0020675D"/>
    <w:rsid w:val="00206B35"/>
    <w:rsid w:val="0020703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20691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152F"/>
    <w:rsid w:val="0025360D"/>
    <w:rsid w:val="00254EFE"/>
    <w:rsid w:val="002570CE"/>
    <w:rsid w:val="00257CF1"/>
    <w:rsid w:val="0026311A"/>
    <w:rsid w:val="00263A96"/>
    <w:rsid w:val="002645E9"/>
    <w:rsid w:val="00265574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551E"/>
    <w:rsid w:val="00286669"/>
    <w:rsid w:val="002867B9"/>
    <w:rsid w:val="002A06EA"/>
    <w:rsid w:val="002A29F3"/>
    <w:rsid w:val="002A2A72"/>
    <w:rsid w:val="002A3723"/>
    <w:rsid w:val="002A447C"/>
    <w:rsid w:val="002A6A36"/>
    <w:rsid w:val="002A6D89"/>
    <w:rsid w:val="002B0A09"/>
    <w:rsid w:val="002B0C59"/>
    <w:rsid w:val="002B23CF"/>
    <w:rsid w:val="002B347D"/>
    <w:rsid w:val="002B4334"/>
    <w:rsid w:val="002B4C1D"/>
    <w:rsid w:val="002B57DB"/>
    <w:rsid w:val="002B7D92"/>
    <w:rsid w:val="002C0D0B"/>
    <w:rsid w:val="002C2035"/>
    <w:rsid w:val="002C3321"/>
    <w:rsid w:val="002C40A5"/>
    <w:rsid w:val="002C4690"/>
    <w:rsid w:val="002C4DBD"/>
    <w:rsid w:val="002C75D7"/>
    <w:rsid w:val="002D0831"/>
    <w:rsid w:val="002D1154"/>
    <w:rsid w:val="002D1245"/>
    <w:rsid w:val="002D2148"/>
    <w:rsid w:val="002D28FC"/>
    <w:rsid w:val="002D3E91"/>
    <w:rsid w:val="002D470C"/>
    <w:rsid w:val="002D5A65"/>
    <w:rsid w:val="002D7EE0"/>
    <w:rsid w:val="002E0BB7"/>
    <w:rsid w:val="002E1122"/>
    <w:rsid w:val="002E1DAF"/>
    <w:rsid w:val="002E23BA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355E"/>
    <w:rsid w:val="003235A9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1337"/>
    <w:rsid w:val="00343CB4"/>
    <w:rsid w:val="003450C2"/>
    <w:rsid w:val="00345405"/>
    <w:rsid w:val="003507EC"/>
    <w:rsid w:val="0035121B"/>
    <w:rsid w:val="003518AC"/>
    <w:rsid w:val="00351A2D"/>
    <w:rsid w:val="00351E2F"/>
    <w:rsid w:val="00352300"/>
    <w:rsid w:val="003525D8"/>
    <w:rsid w:val="00352B20"/>
    <w:rsid w:val="00353271"/>
    <w:rsid w:val="00354C5D"/>
    <w:rsid w:val="0035576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4BC"/>
    <w:rsid w:val="00396DE0"/>
    <w:rsid w:val="0039753E"/>
    <w:rsid w:val="00397560"/>
    <w:rsid w:val="003A016B"/>
    <w:rsid w:val="003A02A8"/>
    <w:rsid w:val="003A1B46"/>
    <w:rsid w:val="003A1CDB"/>
    <w:rsid w:val="003A1E58"/>
    <w:rsid w:val="003A2CCF"/>
    <w:rsid w:val="003A3701"/>
    <w:rsid w:val="003A3D63"/>
    <w:rsid w:val="003A7B46"/>
    <w:rsid w:val="003B1416"/>
    <w:rsid w:val="003B16C7"/>
    <w:rsid w:val="003B1882"/>
    <w:rsid w:val="003B2074"/>
    <w:rsid w:val="003B336F"/>
    <w:rsid w:val="003C029A"/>
    <w:rsid w:val="003C23A5"/>
    <w:rsid w:val="003C2AFC"/>
    <w:rsid w:val="003C3732"/>
    <w:rsid w:val="003C6584"/>
    <w:rsid w:val="003D045A"/>
    <w:rsid w:val="003D0E91"/>
    <w:rsid w:val="003D1BF1"/>
    <w:rsid w:val="003D24E0"/>
    <w:rsid w:val="003D3E13"/>
    <w:rsid w:val="003D3F10"/>
    <w:rsid w:val="003D4037"/>
    <w:rsid w:val="003D56E6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08D"/>
    <w:rsid w:val="00410A40"/>
    <w:rsid w:val="004120D6"/>
    <w:rsid w:val="004128CA"/>
    <w:rsid w:val="00412ACA"/>
    <w:rsid w:val="00412F6F"/>
    <w:rsid w:val="004138C1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59B2"/>
    <w:rsid w:val="0043713B"/>
    <w:rsid w:val="00437215"/>
    <w:rsid w:val="0043796E"/>
    <w:rsid w:val="00441C9E"/>
    <w:rsid w:val="0044473E"/>
    <w:rsid w:val="00444D37"/>
    <w:rsid w:val="004452A2"/>
    <w:rsid w:val="00445B25"/>
    <w:rsid w:val="00447233"/>
    <w:rsid w:val="004506D3"/>
    <w:rsid w:val="00452055"/>
    <w:rsid w:val="0045303E"/>
    <w:rsid w:val="00454E2D"/>
    <w:rsid w:val="00455CE5"/>
    <w:rsid w:val="00460C32"/>
    <w:rsid w:val="00461298"/>
    <w:rsid w:val="00463637"/>
    <w:rsid w:val="00463A23"/>
    <w:rsid w:val="00465A65"/>
    <w:rsid w:val="00465C37"/>
    <w:rsid w:val="00470982"/>
    <w:rsid w:val="00470B02"/>
    <w:rsid w:val="00470E09"/>
    <w:rsid w:val="00473D63"/>
    <w:rsid w:val="00473F7E"/>
    <w:rsid w:val="004767CE"/>
    <w:rsid w:val="00476FBF"/>
    <w:rsid w:val="00477275"/>
    <w:rsid w:val="00477975"/>
    <w:rsid w:val="00477E3E"/>
    <w:rsid w:val="00480EED"/>
    <w:rsid w:val="004830D4"/>
    <w:rsid w:val="0048444E"/>
    <w:rsid w:val="00485B36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9762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0EA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32B2"/>
    <w:rsid w:val="004E5E36"/>
    <w:rsid w:val="004E7485"/>
    <w:rsid w:val="004F09B2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578"/>
    <w:rsid w:val="00512627"/>
    <w:rsid w:val="005167E6"/>
    <w:rsid w:val="00516C52"/>
    <w:rsid w:val="00517FA0"/>
    <w:rsid w:val="005201C9"/>
    <w:rsid w:val="00520731"/>
    <w:rsid w:val="00523A94"/>
    <w:rsid w:val="00524D26"/>
    <w:rsid w:val="005276A2"/>
    <w:rsid w:val="00527A43"/>
    <w:rsid w:val="00530C22"/>
    <w:rsid w:val="00532232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342"/>
    <w:rsid w:val="00544BA2"/>
    <w:rsid w:val="00544F94"/>
    <w:rsid w:val="00545D70"/>
    <w:rsid w:val="00546330"/>
    <w:rsid w:val="00547202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72140"/>
    <w:rsid w:val="005723E5"/>
    <w:rsid w:val="00572862"/>
    <w:rsid w:val="00572F50"/>
    <w:rsid w:val="00574DFA"/>
    <w:rsid w:val="00574F2B"/>
    <w:rsid w:val="005760C0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6077"/>
    <w:rsid w:val="005A6635"/>
    <w:rsid w:val="005A71E9"/>
    <w:rsid w:val="005A7987"/>
    <w:rsid w:val="005A7E2F"/>
    <w:rsid w:val="005B0433"/>
    <w:rsid w:val="005B270A"/>
    <w:rsid w:val="005B2997"/>
    <w:rsid w:val="005B4332"/>
    <w:rsid w:val="005B434D"/>
    <w:rsid w:val="005B75D9"/>
    <w:rsid w:val="005C222E"/>
    <w:rsid w:val="005C2B89"/>
    <w:rsid w:val="005C2EC2"/>
    <w:rsid w:val="005C2FAE"/>
    <w:rsid w:val="005C3643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E4508"/>
    <w:rsid w:val="005E4646"/>
    <w:rsid w:val="005E5E14"/>
    <w:rsid w:val="005E6024"/>
    <w:rsid w:val="005E6F02"/>
    <w:rsid w:val="005E727D"/>
    <w:rsid w:val="005E7844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1008A"/>
    <w:rsid w:val="00610A97"/>
    <w:rsid w:val="00611650"/>
    <w:rsid w:val="006158B0"/>
    <w:rsid w:val="006178D6"/>
    <w:rsid w:val="00617F07"/>
    <w:rsid w:val="006210E7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6ED1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6BA1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3BDC"/>
    <w:rsid w:val="006B5AB4"/>
    <w:rsid w:val="006B6A02"/>
    <w:rsid w:val="006B6AE5"/>
    <w:rsid w:val="006B6AFD"/>
    <w:rsid w:val="006B6D3A"/>
    <w:rsid w:val="006C254B"/>
    <w:rsid w:val="006C2AC3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E1981"/>
    <w:rsid w:val="006E1DA8"/>
    <w:rsid w:val="006E1E52"/>
    <w:rsid w:val="006E4BB1"/>
    <w:rsid w:val="006E5CEE"/>
    <w:rsid w:val="006E61D4"/>
    <w:rsid w:val="006E66C0"/>
    <w:rsid w:val="006E7037"/>
    <w:rsid w:val="006F234B"/>
    <w:rsid w:val="006F24A5"/>
    <w:rsid w:val="006F484F"/>
    <w:rsid w:val="006F4A1A"/>
    <w:rsid w:val="006F5594"/>
    <w:rsid w:val="006F7F80"/>
    <w:rsid w:val="007006A2"/>
    <w:rsid w:val="00701E34"/>
    <w:rsid w:val="00703D71"/>
    <w:rsid w:val="00704980"/>
    <w:rsid w:val="00705D1B"/>
    <w:rsid w:val="007069B9"/>
    <w:rsid w:val="00707F71"/>
    <w:rsid w:val="0071276C"/>
    <w:rsid w:val="0071641F"/>
    <w:rsid w:val="00716CCE"/>
    <w:rsid w:val="00723D10"/>
    <w:rsid w:val="00724ACF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682B"/>
    <w:rsid w:val="00750137"/>
    <w:rsid w:val="0075043C"/>
    <w:rsid w:val="0075125C"/>
    <w:rsid w:val="0075288A"/>
    <w:rsid w:val="0075291D"/>
    <w:rsid w:val="00753974"/>
    <w:rsid w:val="00754F32"/>
    <w:rsid w:val="007560FD"/>
    <w:rsid w:val="00757085"/>
    <w:rsid w:val="0075720C"/>
    <w:rsid w:val="00760547"/>
    <w:rsid w:val="00765321"/>
    <w:rsid w:val="00767DDA"/>
    <w:rsid w:val="007712CF"/>
    <w:rsid w:val="007717F4"/>
    <w:rsid w:val="0077297F"/>
    <w:rsid w:val="00777823"/>
    <w:rsid w:val="007805DE"/>
    <w:rsid w:val="00780724"/>
    <w:rsid w:val="00780C4B"/>
    <w:rsid w:val="0078383E"/>
    <w:rsid w:val="00784130"/>
    <w:rsid w:val="00784149"/>
    <w:rsid w:val="00784A06"/>
    <w:rsid w:val="00785F4D"/>
    <w:rsid w:val="007867E4"/>
    <w:rsid w:val="007876AC"/>
    <w:rsid w:val="00790D91"/>
    <w:rsid w:val="007926DF"/>
    <w:rsid w:val="00794338"/>
    <w:rsid w:val="0079527B"/>
    <w:rsid w:val="0079670F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D5820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3592"/>
    <w:rsid w:val="007F379E"/>
    <w:rsid w:val="007F4341"/>
    <w:rsid w:val="007F593F"/>
    <w:rsid w:val="007F70AF"/>
    <w:rsid w:val="00800B70"/>
    <w:rsid w:val="0080376D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3CB1"/>
    <w:rsid w:val="008651E8"/>
    <w:rsid w:val="00865734"/>
    <w:rsid w:val="00866A6C"/>
    <w:rsid w:val="00867960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424"/>
    <w:rsid w:val="008B48C7"/>
    <w:rsid w:val="008B4C36"/>
    <w:rsid w:val="008B5B06"/>
    <w:rsid w:val="008B6F85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07213"/>
    <w:rsid w:val="009100A2"/>
    <w:rsid w:val="00911113"/>
    <w:rsid w:val="00911581"/>
    <w:rsid w:val="00912957"/>
    <w:rsid w:val="00914289"/>
    <w:rsid w:val="00915FEF"/>
    <w:rsid w:val="00916C8A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50AA"/>
    <w:rsid w:val="0093562E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1405"/>
    <w:rsid w:val="00953DD9"/>
    <w:rsid w:val="00955CE7"/>
    <w:rsid w:val="00956325"/>
    <w:rsid w:val="00956B0F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30D9"/>
    <w:rsid w:val="0097465F"/>
    <w:rsid w:val="00976F98"/>
    <w:rsid w:val="00980B83"/>
    <w:rsid w:val="0098226D"/>
    <w:rsid w:val="0098520E"/>
    <w:rsid w:val="0098672D"/>
    <w:rsid w:val="00986ED9"/>
    <w:rsid w:val="00987734"/>
    <w:rsid w:val="00987857"/>
    <w:rsid w:val="0099110D"/>
    <w:rsid w:val="009930A5"/>
    <w:rsid w:val="00993F23"/>
    <w:rsid w:val="00993FB4"/>
    <w:rsid w:val="009944B7"/>
    <w:rsid w:val="0099453E"/>
    <w:rsid w:val="0099527B"/>
    <w:rsid w:val="00997D5B"/>
    <w:rsid w:val="009A0C9F"/>
    <w:rsid w:val="009A0DD1"/>
    <w:rsid w:val="009A3921"/>
    <w:rsid w:val="009A3AE5"/>
    <w:rsid w:val="009A3AE6"/>
    <w:rsid w:val="009A5F4E"/>
    <w:rsid w:val="009A67A8"/>
    <w:rsid w:val="009A712D"/>
    <w:rsid w:val="009B002B"/>
    <w:rsid w:val="009B12DC"/>
    <w:rsid w:val="009B1411"/>
    <w:rsid w:val="009B69A0"/>
    <w:rsid w:val="009C1812"/>
    <w:rsid w:val="009C1E65"/>
    <w:rsid w:val="009C2A8C"/>
    <w:rsid w:val="009C2FAA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E2C"/>
    <w:rsid w:val="009D57E2"/>
    <w:rsid w:val="009D64C6"/>
    <w:rsid w:val="009D7151"/>
    <w:rsid w:val="009E08B8"/>
    <w:rsid w:val="009E1506"/>
    <w:rsid w:val="009E1F22"/>
    <w:rsid w:val="009E2C35"/>
    <w:rsid w:val="009E4AA3"/>
    <w:rsid w:val="009E4E18"/>
    <w:rsid w:val="009E5B7E"/>
    <w:rsid w:val="009E614A"/>
    <w:rsid w:val="009E77D7"/>
    <w:rsid w:val="009F0703"/>
    <w:rsid w:val="009F2205"/>
    <w:rsid w:val="009F2EF4"/>
    <w:rsid w:val="009F339B"/>
    <w:rsid w:val="009F4DD9"/>
    <w:rsid w:val="009F6719"/>
    <w:rsid w:val="009F7F00"/>
    <w:rsid w:val="00A00205"/>
    <w:rsid w:val="00A002A0"/>
    <w:rsid w:val="00A03B59"/>
    <w:rsid w:val="00A04162"/>
    <w:rsid w:val="00A04C1D"/>
    <w:rsid w:val="00A055CA"/>
    <w:rsid w:val="00A07AAE"/>
    <w:rsid w:val="00A1104A"/>
    <w:rsid w:val="00A12B99"/>
    <w:rsid w:val="00A13A97"/>
    <w:rsid w:val="00A1487D"/>
    <w:rsid w:val="00A14DD5"/>
    <w:rsid w:val="00A20533"/>
    <w:rsid w:val="00A21F03"/>
    <w:rsid w:val="00A247F8"/>
    <w:rsid w:val="00A2712D"/>
    <w:rsid w:val="00A3011A"/>
    <w:rsid w:val="00A31B94"/>
    <w:rsid w:val="00A340E8"/>
    <w:rsid w:val="00A3443C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6462"/>
    <w:rsid w:val="00A47480"/>
    <w:rsid w:val="00A51439"/>
    <w:rsid w:val="00A51C37"/>
    <w:rsid w:val="00A535EC"/>
    <w:rsid w:val="00A54C3B"/>
    <w:rsid w:val="00A579BD"/>
    <w:rsid w:val="00A60B40"/>
    <w:rsid w:val="00A619CA"/>
    <w:rsid w:val="00A61CB4"/>
    <w:rsid w:val="00A66874"/>
    <w:rsid w:val="00A66DB9"/>
    <w:rsid w:val="00A70BD1"/>
    <w:rsid w:val="00A721C6"/>
    <w:rsid w:val="00A72BD3"/>
    <w:rsid w:val="00A72D00"/>
    <w:rsid w:val="00A75327"/>
    <w:rsid w:val="00A760F5"/>
    <w:rsid w:val="00A77888"/>
    <w:rsid w:val="00A82673"/>
    <w:rsid w:val="00A82B99"/>
    <w:rsid w:val="00A87128"/>
    <w:rsid w:val="00A90EAF"/>
    <w:rsid w:val="00A911AD"/>
    <w:rsid w:val="00A91FD6"/>
    <w:rsid w:val="00A92CE3"/>
    <w:rsid w:val="00A9367C"/>
    <w:rsid w:val="00A94C13"/>
    <w:rsid w:val="00A9500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426D"/>
    <w:rsid w:val="00B045A5"/>
    <w:rsid w:val="00B04C15"/>
    <w:rsid w:val="00B0653F"/>
    <w:rsid w:val="00B06A30"/>
    <w:rsid w:val="00B078BF"/>
    <w:rsid w:val="00B14CC3"/>
    <w:rsid w:val="00B14FF1"/>
    <w:rsid w:val="00B230DE"/>
    <w:rsid w:val="00B23DEC"/>
    <w:rsid w:val="00B25153"/>
    <w:rsid w:val="00B25DB0"/>
    <w:rsid w:val="00B27772"/>
    <w:rsid w:val="00B27C70"/>
    <w:rsid w:val="00B30489"/>
    <w:rsid w:val="00B31BF2"/>
    <w:rsid w:val="00B32B9C"/>
    <w:rsid w:val="00B33E0A"/>
    <w:rsid w:val="00B35429"/>
    <w:rsid w:val="00B361AC"/>
    <w:rsid w:val="00B365AA"/>
    <w:rsid w:val="00B37109"/>
    <w:rsid w:val="00B403E7"/>
    <w:rsid w:val="00B4275F"/>
    <w:rsid w:val="00B4388E"/>
    <w:rsid w:val="00B43B1D"/>
    <w:rsid w:val="00B459DB"/>
    <w:rsid w:val="00B479C3"/>
    <w:rsid w:val="00B53DB3"/>
    <w:rsid w:val="00B54496"/>
    <w:rsid w:val="00B547B5"/>
    <w:rsid w:val="00B56CE5"/>
    <w:rsid w:val="00B56DFA"/>
    <w:rsid w:val="00B61151"/>
    <w:rsid w:val="00B63315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1186"/>
    <w:rsid w:val="00B81C51"/>
    <w:rsid w:val="00B824E3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C04C1"/>
    <w:rsid w:val="00BC0593"/>
    <w:rsid w:val="00BC2F4F"/>
    <w:rsid w:val="00BC3C5A"/>
    <w:rsid w:val="00BC4A46"/>
    <w:rsid w:val="00BD0B31"/>
    <w:rsid w:val="00BD1236"/>
    <w:rsid w:val="00BD4D70"/>
    <w:rsid w:val="00BD4FAF"/>
    <w:rsid w:val="00BD7397"/>
    <w:rsid w:val="00BD7C00"/>
    <w:rsid w:val="00BE1434"/>
    <w:rsid w:val="00BE2CC7"/>
    <w:rsid w:val="00BE2F3A"/>
    <w:rsid w:val="00BE313C"/>
    <w:rsid w:val="00BE447C"/>
    <w:rsid w:val="00BE4F29"/>
    <w:rsid w:val="00BE579F"/>
    <w:rsid w:val="00BE5BC0"/>
    <w:rsid w:val="00BE6637"/>
    <w:rsid w:val="00BE7F3B"/>
    <w:rsid w:val="00BF2D52"/>
    <w:rsid w:val="00BF3349"/>
    <w:rsid w:val="00BF3605"/>
    <w:rsid w:val="00BF366B"/>
    <w:rsid w:val="00BF4237"/>
    <w:rsid w:val="00BF629E"/>
    <w:rsid w:val="00BF7517"/>
    <w:rsid w:val="00C018AA"/>
    <w:rsid w:val="00C0194F"/>
    <w:rsid w:val="00C0278A"/>
    <w:rsid w:val="00C027CF"/>
    <w:rsid w:val="00C032B9"/>
    <w:rsid w:val="00C0444F"/>
    <w:rsid w:val="00C047A0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4D9D"/>
    <w:rsid w:val="00C153BF"/>
    <w:rsid w:val="00C15B61"/>
    <w:rsid w:val="00C17042"/>
    <w:rsid w:val="00C17330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57B9B"/>
    <w:rsid w:val="00C601FF"/>
    <w:rsid w:val="00C6105A"/>
    <w:rsid w:val="00C61409"/>
    <w:rsid w:val="00C61580"/>
    <w:rsid w:val="00C63BD5"/>
    <w:rsid w:val="00C63D82"/>
    <w:rsid w:val="00C63E6F"/>
    <w:rsid w:val="00C66128"/>
    <w:rsid w:val="00C6721C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87DF7"/>
    <w:rsid w:val="00C90FDA"/>
    <w:rsid w:val="00C9234D"/>
    <w:rsid w:val="00C92552"/>
    <w:rsid w:val="00C92855"/>
    <w:rsid w:val="00C940EA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A12"/>
    <w:rsid w:val="00CB363B"/>
    <w:rsid w:val="00CB5A72"/>
    <w:rsid w:val="00CC12F8"/>
    <w:rsid w:val="00CC3CBD"/>
    <w:rsid w:val="00CC502C"/>
    <w:rsid w:val="00CC6B02"/>
    <w:rsid w:val="00CD0586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27FC3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898"/>
    <w:rsid w:val="00D40BA4"/>
    <w:rsid w:val="00D433FD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13B9"/>
    <w:rsid w:val="00D8155A"/>
    <w:rsid w:val="00D8160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D0F22"/>
    <w:rsid w:val="00DD2FD6"/>
    <w:rsid w:val="00DD41BF"/>
    <w:rsid w:val="00DD4DC8"/>
    <w:rsid w:val="00DD5916"/>
    <w:rsid w:val="00DD60ED"/>
    <w:rsid w:val="00DD69ED"/>
    <w:rsid w:val="00DE061F"/>
    <w:rsid w:val="00DE237C"/>
    <w:rsid w:val="00DE37B8"/>
    <w:rsid w:val="00DE4BB2"/>
    <w:rsid w:val="00DE4FC9"/>
    <w:rsid w:val="00DE5178"/>
    <w:rsid w:val="00DE6ED0"/>
    <w:rsid w:val="00DE7ADE"/>
    <w:rsid w:val="00DF09C1"/>
    <w:rsid w:val="00DF21BC"/>
    <w:rsid w:val="00DF46BC"/>
    <w:rsid w:val="00DF5429"/>
    <w:rsid w:val="00DF6DB3"/>
    <w:rsid w:val="00DF72F7"/>
    <w:rsid w:val="00E04DC2"/>
    <w:rsid w:val="00E05589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0B5E"/>
    <w:rsid w:val="00E2106C"/>
    <w:rsid w:val="00E21E28"/>
    <w:rsid w:val="00E2651F"/>
    <w:rsid w:val="00E26608"/>
    <w:rsid w:val="00E26DD0"/>
    <w:rsid w:val="00E274B2"/>
    <w:rsid w:val="00E301ED"/>
    <w:rsid w:val="00E30278"/>
    <w:rsid w:val="00E30BEE"/>
    <w:rsid w:val="00E31478"/>
    <w:rsid w:val="00E31892"/>
    <w:rsid w:val="00E31A27"/>
    <w:rsid w:val="00E31C51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7161"/>
    <w:rsid w:val="00E600F2"/>
    <w:rsid w:val="00E61080"/>
    <w:rsid w:val="00E6218D"/>
    <w:rsid w:val="00E622C4"/>
    <w:rsid w:val="00E62C61"/>
    <w:rsid w:val="00E631D7"/>
    <w:rsid w:val="00E639C1"/>
    <w:rsid w:val="00E63A20"/>
    <w:rsid w:val="00E63D9B"/>
    <w:rsid w:val="00E63E86"/>
    <w:rsid w:val="00E6697D"/>
    <w:rsid w:val="00E7029D"/>
    <w:rsid w:val="00E70CF4"/>
    <w:rsid w:val="00E73273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07BC"/>
    <w:rsid w:val="00EA1518"/>
    <w:rsid w:val="00EA2E24"/>
    <w:rsid w:val="00EA3A7A"/>
    <w:rsid w:val="00EA3CEA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D0C"/>
    <w:rsid w:val="00EE4111"/>
    <w:rsid w:val="00EE5D85"/>
    <w:rsid w:val="00EE750C"/>
    <w:rsid w:val="00EF00E4"/>
    <w:rsid w:val="00EF0AAC"/>
    <w:rsid w:val="00EF1209"/>
    <w:rsid w:val="00EF1A95"/>
    <w:rsid w:val="00EF2143"/>
    <w:rsid w:val="00EF38B7"/>
    <w:rsid w:val="00EF449E"/>
    <w:rsid w:val="00EF45D6"/>
    <w:rsid w:val="00EF5F5C"/>
    <w:rsid w:val="00EF63F4"/>
    <w:rsid w:val="00F002A5"/>
    <w:rsid w:val="00F00472"/>
    <w:rsid w:val="00F00A4C"/>
    <w:rsid w:val="00F00D3B"/>
    <w:rsid w:val="00F021C6"/>
    <w:rsid w:val="00F04DF0"/>
    <w:rsid w:val="00F103D5"/>
    <w:rsid w:val="00F10EE2"/>
    <w:rsid w:val="00F1216A"/>
    <w:rsid w:val="00F131C2"/>
    <w:rsid w:val="00F13970"/>
    <w:rsid w:val="00F15222"/>
    <w:rsid w:val="00F1773B"/>
    <w:rsid w:val="00F20008"/>
    <w:rsid w:val="00F210A4"/>
    <w:rsid w:val="00F22333"/>
    <w:rsid w:val="00F2286C"/>
    <w:rsid w:val="00F2327E"/>
    <w:rsid w:val="00F2424D"/>
    <w:rsid w:val="00F2437A"/>
    <w:rsid w:val="00F247D5"/>
    <w:rsid w:val="00F268DF"/>
    <w:rsid w:val="00F2772B"/>
    <w:rsid w:val="00F30816"/>
    <w:rsid w:val="00F319D7"/>
    <w:rsid w:val="00F33080"/>
    <w:rsid w:val="00F34C0F"/>
    <w:rsid w:val="00F36E50"/>
    <w:rsid w:val="00F37B56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606F"/>
    <w:rsid w:val="00F86B85"/>
    <w:rsid w:val="00F87D10"/>
    <w:rsid w:val="00F910FE"/>
    <w:rsid w:val="00F91B55"/>
    <w:rsid w:val="00F92980"/>
    <w:rsid w:val="00F92ADE"/>
    <w:rsid w:val="00F949FC"/>
    <w:rsid w:val="00F965EE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D76F6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BD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styleId="Revision">
    <w:name w:val="Revision"/>
    <w:hidden/>
    <w:uiPriority w:val="99"/>
    <w:semiHidden/>
    <w:rsid w:val="00E05589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DE061F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DE061F"/>
    <w:rPr>
      <w:rFonts w:ascii="Arial" w:hAnsi="Arial" w:cs="Times New Roman"/>
      <w:sz w:val="18"/>
      <w:szCs w:val="20"/>
      <w:lang w:val="en-GB" w:eastAsia="en-US"/>
    </w:rPr>
  </w:style>
  <w:style w:type="table" w:customStyle="1" w:styleId="1">
    <w:name w:val="网格型1"/>
    <w:basedOn w:val="TableNormal"/>
    <w:qFormat/>
    <w:rsid w:val="00DE06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</cp:lastModifiedBy>
  <cp:revision>13</cp:revision>
  <dcterms:created xsi:type="dcterms:W3CDTF">2022-02-12T09:01:00Z</dcterms:created>
  <dcterms:modified xsi:type="dcterms:W3CDTF">2022-02-14T16:26:00Z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